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6F5FC2">
      <w:pPr>
        <w:jc w:val="left"/>
        <w:rPr>
          <w:rFonts w:ascii="宋体" w:hAnsi="宋体" w:cs="宋体"/>
          <w:b/>
          <w:color w:val="auto"/>
          <w:sz w:val="44"/>
          <w:szCs w:val="44"/>
          <w:highlight w:val="none"/>
        </w:rPr>
      </w:pPr>
    </w:p>
    <w:p w14:paraId="5238A725">
      <w:pPr>
        <w:jc w:val="center"/>
        <w:rPr>
          <w:rFonts w:ascii="宋体" w:hAnsi="宋体" w:cs="宋体"/>
          <w:b/>
          <w:color w:val="auto"/>
          <w:sz w:val="44"/>
          <w:szCs w:val="44"/>
          <w:highlight w:val="none"/>
        </w:rPr>
      </w:pPr>
    </w:p>
    <w:p w14:paraId="2BB4B0A1">
      <w:pPr>
        <w:tabs>
          <w:tab w:val="left" w:pos="420"/>
          <w:tab w:val="left" w:pos="6660"/>
        </w:tabs>
        <w:spacing w:before="720" w:beforeLines="300" w:line="1600" w:lineRule="atLeast"/>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竞争性磋商文件</w:t>
      </w:r>
    </w:p>
    <w:p w14:paraId="35896791">
      <w:pPr>
        <w:pStyle w:val="19"/>
        <w:spacing w:before="9"/>
        <w:rPr>
          <w:rFonts w:cs="宋体"/>
          <w:b/>
          <w:bCs/>
          <w:color w:val="auto"/>
          <w:sz w:val="41"/>
          <w:szCs w:val="41"/>
          <w:highlight w:val="none"/>
        </w:rPr>
      </w:pPr>
    </w:p>
    <w:p w14:paraId="5AEA5846">
      <w:pPr>
        <w:spacing w:line="364" w:lineRule="auto"/>
        <w:ind w:right="582" w:firstLine="572" w:firstLineChars="200"/>
        <w:rPr>
          <w:rFonts w:ascii="宋体" w:hAnsi="宋体" w:cs="宋体"/>
          <w:b/>
          <w:bCs/>
          <w:color w:val="auto"/>
          <w:w w:val="95"/>
          <w:sz w:val="30"/>
          <w:szCs w:val="30"/>
          <w:highlight w:val="none"/>
        </w:rPr>
      </w:pPr>
    </w:p>
    <w:p w14:paraId="0ECC7654">
      <w:pPr>
        <w:spacing w:line="364" w:lineRule="auto"/>
        <w:ind w:right="582" w:firstLine="572" w:firstLineChars="200"/>
        <w:rPr>
          <w:rFonts w:ascii="宋体" w:hAnsi="宋体" w:cs="宋体"/>
          <w:b/>
          <w:bCs/>
          <w:color w:val="auto"/>
          <w:w w:val="95"/>
          <w:sz w:val="30"/>
          <w:szCs w:val="30"/>
          <w:highlight w:val="none"/>
        </w:rPr>
      </w:pPr>
    </w:p>
    <w:p w14:paraId="578A407F">
      <w:pPr>
        <w:spacing w:line="364" w:lineRule="auto"/>
        <w:ind w:right="582" w:firstLine="572" w:firstLineChars="200"/>
        <w:rPr>
          <w:rFonts w:ascii="宋体" w:hAnsi="宋体" w:cs="宋体"/>
          <w:b/>
          <w:bCs/>
          <w:color w:val="auto"/>
          <w:w w:val="95"/>
          <w:sz w:val="30"/>
          <w:szCs w:val="30"/>
          <w:highlight w:val="none"/>
        </w:rPr>
      </w:pPr>
    </w:p>
    <w:p w14:paraId="67830B80">
      <w:pPr>
        <w:spacing w:line="364" w:lineRule="auto"/>
        <w:ind w:right="582" w:firstLine="572" w:firstLineChars="200"/>
        <w:rPr>
          <w:rFonts w:ascii="宋体" w:hAnsi="宋体" w:cs="宋体"/>
          <w:b/>
          <w:bCs/>
          <w:color w:val="auto"/>
          <w:w w:val="95"/>
          <w:sz w:val="30"/>
          <w:szCs w:val="30"/>
          <w:highlight w:val="none"/>
        </w:rPr>
      </w:pPr>
    </w:p>
    <w:p w14:paraId="2DCCDB0B">
      <w:pPr>
        <w:spacing w:line="364" w:lineRule="auto"/>
        <w:ind w:right="582" w:firstLine="611" w:firstLineChars="200"/>
        <w:jc w:val="center"/>
        <w:rPr>
          <w:rFonts w:ascii="宋体" w:hAnsi="宋体" w:cs="宋体"/>
          <w:b/>
          <w:bCs/>
          <w:color w:val="auto"/>
          <w:w w:val="95"/>
          <w:sz w:val="32"/>
          <w:szCs w:val="32"/>
          <w:highlight w:val="none"/>
        </w:rPr>
      </w:pPr>
      <w:r>
        <w:rPr>
          <w:rFonts w:hint="eastAsia" w:ascii="宋体" w:hAnsi="宋体" w:cs="宋体"/>
          <w:b/>
          <w:bCs/>
          <w:color w:val="auto"/>
          <w:w w:val="95"/>
          <w:sz w:val="32"/>
          <w:szCs w:val="32"/>
          <w:highlight w:val="none"/>
        </w:rPr>
        <w:t>采购项目编号：</w:t>
      </w:r>
      <w:r>
        <w:rPr>
          <w:rFonts w:hint="eastAsia" w:ascii="宋体" w:hAnsi="宋体" w:cs="宋体"/>
          <w:b/>
          <w:bCs/>
          <w:color w:val="auto"/>
          <w:w w:val="95"/>
          <w:sz w:val="32"/>
          <w:szCs w:val="32"/>
          <w:highlight w:val="none"/>
          <w:lang w:val="en-US" w:eastAsia="zh-CN"/>
        </w:rPr>
        <w:t>QYYQYNZB01</w:t>
      </w:r>
      <w:r>
        <w:rPr>
          <w:rFonts w:hint="eastAsia" w:ascii="宋体" w:hAnsi="宋体" w:cs="宋体"/>
          <w:b/>
          <w:bCs/>
          <w:color w:val="auto"/>
          <w:w w:val="95"/>
          <w:sz w:val="32"/>
          <w:szCs w:val="32"/>
          <w:highlight w:val="none"/>
        </w:rPr>
        <w:t xml:space="preserve"> </w:t>
      </w:r>
    </w:p>
    <w:p w14:paraId="74361DBF">
      <w:pPr>
        <w:spacing w:line="364" w:lineRule="auto"/>
        <w:ind w:right="86"/>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w w:val="95"/>
          <w:sz w:val="32"/>
          <w:szCs w:val="32"/>
          <w:highlight w:val="none"/>
        </w:rPr>
        <w:t>项目名称：</w:t>
      </w:r>
      <w:r>
        <w:rPr>
          <w:rFonts w:hint="eastAsia" w:ascii="宋体" w:hAnsi="宋体" w:cs="宋体"/>
          <w:b/>
          <w:bCs/>
          <w:color w:val="auto"/>
          <w:w w:val="95"/>
          <w:sz w:val="32"/>
          <w:szCs w:val="32"/>
          <w:highlight w:val="none"/>
          <w:lang w:val="en-US" w:eastAsia="zh-CN"/>
        </w:rPr>
        <w:t>清远市清新区妇幼保健院及清远市清新区中医院（二期）建设工程服务器采购项目</w:t>
      </w:r>
    </w:p>
    <w:p w14:paraId="096BB95B">
      <w:pPr>
        <w:jc w:val="center"/>
        <w:rPr>
          <w:rFonts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DOCVARIABLE  采购编号  \* MERGEFORMAT </w:instrText>
      </w:r>
      <w:r>
        <w:rPr>
          <w:rFonts w:hint="eastAsia" w:ascii="宋体" w:hAnsi="宋体" w:cs="宋体"/>
          <w:b/>
          <w:color w:val="auto"/>
          <w:sz w:val="24"/>
          <w:highlight w:val="none"/>
        </w:rPr>
        <w:fldChar w:fldCharType="end"/>
      </w:r>
    </w:p>
    <w:p w14:paraId="19DDCE2E">
      <w:pPr>
        <w:tabs>
          <w:tab w:val="left" w:pos="420"/>
          <w:tab w:val="left" w:pos="6660"/>
        </w:tabs>
        <w:spacing w:before="720" w:beforeLines="300"/>
        <w:jc w:val="center"/>
        <w:rPr>
          <w:rFonts w:ascii="宋体" w:hAnsi="宋体" w:cs="宋体"/>
          <w:b/>
          <w:color w:val="auto"/>
          <w:sz w:val="72"/>
          <w:szCs w:val="72"/>
          <w:highlight w:val="none"/>
        </w:rPr>
      </w:pPr>
    </w:p>
    <w:p w14:paraId="14324F62">
      <w:pPr>
        <w:spacing w:line="360" w:lineRule="auto"/>
        <w:ind w:left="840" w:leftChars="400" w:right="-50" w:rightChars="-24"/>
        <w:jc w:val="left"/>
        <w:rPr>
          <w:rFonts w:ascii="宋体" w:hAnsi="宋体" w:cs="宋体"/>
          <w:b/>
          <w:bCs/>
          <w:color w:val="auto"/>
          <w:sz w:val="30"/>
          <w:szCs w:val="30"/>
          <w:highlight w:val="none"/>
        </w:rPr>
      </w:pPr>
    </w:p>
    <w:p w14:paraId="3D22BBBE">
      <w:pPr>
        <w:pStyle w:val="20"/>
        <w:rPr>
          <w:rFonts w:ascii="宋体" w:hAnsi="宋体" w:cs="宋体"/>
          <w:b/>
          <w:bCs/>
          <w:color w:val="auto"/>
          <w:sz w:val="30"/>
          <w:szCs w:val="30"/>
          <w:highlight w:val="none"/>
        </w:rPr>
      </w:pPr>
    </w:p>
    <w:p w14:paraId="1056943D">
      <w:pPr>
        <w:pStyle w:val="20"/>
        <w:rPr>
          <w:rFonts w:ascii="宋体" w:hAnsi="宋体" w:cs="宋体"/>
          <w:b/>
          <w:bCs/>
          <w:color w:val="auto"/>
          <w:sz w:val="30"/>
          <w:szCs w:val="30"/>
          <w:highlight w:val="none"/>
        </w:rPr>
      </w:pPr>
    </w:p>
    <w:p w14:paraId="3E983999">
      <w:pPr>
        <w:spacing w:line="360" w:lineRule="auto"/>
        <w:ind w:left="840" w:leftChars="400" w:right="-50" w:rightChars="-24"/>
        <w:jc w:val="left"/>
        <w:rPr>
          <w:rFonts w:ascii="宋体" w:hAnsi="宋体" w:cs="宋体"/>
          <w:b/>
          <w:bCs/>
          <w:color w:val="auto"/>
          <w:sz w:val="30"/>
          <w:szCs w:val="30"/>
          <w:highlight w:val="red"/>
        </w:rPr>
      </w:pPr>
    </w:p>
    <w:p w14:paraId="47197A0F">
      <w:pPr>
        <w:spacing w:line="360" w:lineRule="auto"/>
        <w:ind w:left="-1" w:right="-50" w:rightChars="-24"/>
        <w:jc w:val="center"/>
        <w:rPr>
          <w:rFonts w:ascii="宋体" w:hAnsi="宋体" w:cs="宋体"/>
          <w:b/>
          <w:bCs/>
          <w:color w:val="auto"/>
          <w:sz w:val="30"/>
          <w:szCs w:val="30"/>
          <w:highlight w:val="none"/>
        </w:rPr>
      </w:pPr>
      <w:r>
        <w:rPr>
          <w:rFonts w:hint="eastAsia" w:ascii="宋体" w:hAnsi="宋体" w:cs="宋体"/>
          <w:b/>
          <w:bCs/>
          <w:color w:val="auto"/>
          <w:sz w:val="28"/>
          <w:szCs w:val="28"/>
          <w:highlight w:val="none"/>
          <w:lang w:val="en-US" w:eastAsia="zh-CN"/>
        </w:rPr>
        <w:t>清远市清新区妇幼保健院</w:t>
      </w:r>
      <w:r>
        <w:rPr>
          <w:rFonts w:hint="eastAsia" w:ascii="宋体" w:hAnsi="宋体" w:cs="宋体"/>
          <w:b/>
          <w:bCs/>
          <w:color w:val="auto"/>
          <w:sz w:val="28"/>
          <w:szCs w:val="28"/>
          <w:highlight w:val="none"/>
        </w:rPr>
        <w:t xml:space="preserve">  编制</w:t>
      </w:r>
    </w:p>
    <w:p w14:paraId="4C7BA344">
      <w:pPr>
        <w:pStyle w:val="7"/>
        <w:tabs>
          <w:tab w:val="left" w:pos="4531"/>
        </w:tabs>
        <w:spacing w:before="1" w:line="403" w:lineRule="auto"/>
        <w:ind w:left="-1" w:right="10"/>
        <w:jc w:val="center"/>
        <w:rPr>
          <w:rFonts w:ascii="宋体" w:hAnsi="宋体" w:cs="宋体"/>
          <w:b w:val="0"/>
          <w:bCs/>
          <w:color w:val="auto"/>
          <w:szCs w:val="28"/>
          <w:highlight w:val="none"/>
        </w:rPr>
        <w:sectPr>
          <w:headerReference r:id="rId4" w:type="first"/>
          <w:headerReference r:id="rId3" w:type="default"/>
          <w:footerReference r:id="rId5" w:type="default"/>
          <w:footerReference r:id="rId6" w:type="even"/>
          <w:pgSz w:w="11906" w:h="16838"/>
          <w:pgMar w:top="1240" w:right="1080" w:bottom="1318" w:left="1080" w:header="851" w:footer="992" w:gutter="0"/>
          <w:pgNumType w:start="1"/>
          <w:cols w:space="720" w:num="1"/>
          <w:docGrid w:linePitch="312" w:charSpace="0"/>
        </w:sectPr>
      </w:pPr>
      <w:r>
        <w:rPr>
          <w:rFonts w:hint="eastAsia" w:ascii="宋体" w:hAnsi="宋体" w:cs="宋体"/>
          <w:color w:val="auto"/>
          <w:highlight w:val="none"/>
        </w:rPr>
        <w:t>编</w:t>
      </w:r>
      <w:r>
        <w:rPr>
          <w:rFonts w:hint="eastAsia" w:ascii="宋体" w:hAnsi="宋体" w:cs="宋体"/>
          <w:color w:val="auto"/>
          <w:spacing w:val="-16"/>
          <w:highlight w:val="none"/>
        </w:rPr>
        <w:t>制</w:t>
      </w:r>
      <w:r>
        <w:rPr>
          <w:rFonts w:hint="eastAsia" w:ascii="宋体" w:hAnsi="宋体" w:cs="宋体"/>
          <w:color w:val="auto"/>
          <w:highlight w:val="none"/>
        </w:rPr>
        <w:t>日期：二○二</w:t>
      </w:r>
      <w:r>
        <w:rPr>
          <w:rFonts w:hint="eastAsia" w:ascii="宋体" w:hAnsi="宋体" w:cs="宋体"/>
          <w:color w:val="auto"/>
          <w:highlight w:val="none"/>
          <w:lang w:val="en-US" w:eastAsia="zh-CN"/>
        </w:rPr>
        <w:t>五</w:t>
      </w:r>
      <w:r>
        <w:rPr>
          <w:rFonts w:hint="eastAsia" w:ascii="宋体" w:hAnsi="宋体" w:cs="宋体"/>
          <w:color w:val="auto"/>
          <w:highlight w:val="none"/>
        </w:rPr>
        <w:t>年</w:t>
      </w:r>
      <w:r>
        <w:rPr>
          <w:rFonts w:hint="eastAsia" w:ascii="宋体" w:hAnsi="宋体" w:cs="宋体"/>
          <w:color w:val="auto"/>
          <w:highlight w:val="none"/>
          <w:lang w:val="en-US" w:eastAsia="zh-CN"/>
        </w:rPr>
        <w:t>三</w:t>
      </w:r>
      <w:r>
        <w:rPr>
          <w:rFonts w:hint="eastAsia" w:ascii="宋体" w:hAnsi="宋体" w:cs="宋体"/>
          <w:color w:val="auto"/>
          <w:highlight w:val="none"/>
        </w:rPr>
        <w:t>月</w:t>
      </w:r>
    </w:p>
    <w:p w14:paraId="0D15764B">
      <w:pPr>
        <w:jc w:val="center"/>
        <w:rPr>
          <w:rFonts w:ascii="宋体" w:hAnsi="宋体" w:cs="宋体"/>
          <w:b/>
          <w:bCs/>
          <w:color w:val="auto"/>
          <w:sz w:val="40"/>
          <w:szCs w:val="48"/>
          <w:highlight w:val="none"/>
        </w:rPr>
      </w:pPr>
      <w:r>
        <w:rPr>
          <w:rFonts w:hint="eastAsia" w:ascii="宋体" w:hAnsi="宋体" w:cs="宋体"/>
          <w:b/>
          <w:bCs/>
          <w:color w:val="auto"/>
          <w:sz w:val="40"/>
          <w:szCs w:val="48"/>
          <w:highlight w:val="none"/>
        </w:rPr>
        <w:t>目录</w:t>
      </w:r>
    </w:p>
    <w:p w14:paraId="028E261F">
      <w:pPr>
        <w:pStyle w:val="143"/>
        <w:tabs>
          <w:tab w:val="right" w:leader="dot" w:pos="9922"/>
        </w:tabs>
        <w:rPr>
          <w:rFonts w:ascii="宋体" w:hAnsi="宋体" w:cs="宋体"/>
          <w:color w:val="auto"/>
          <w:sz w:val="22"/>
          <w:szCs w:val="22"/>
          <w:highlight w:val="none"/>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TOC \o "1-1" \h \u </w:instrText>
      </w:r>
      <w:r>
        <w:rPr>
          <w:rFonts w:hint="eastAsia" w:ascii="宋体" w:hAnsi="宋体" w:cs="宋体"/>
          <w:b/>
          <w:bCs/>
          <w:color w:val="auto"/>
          <w:sz w:val="36"/>
          <w:szCs w:val="36"/>
          <w:highlight w:val="none"/>
        </w:rPr>
        <w:fldChar w:fldCharType="separate"/>
      </w:r>
    </w:p>
    <w:p w14:paraId="0A691D8E">
      <w:pPr>
        <w:pStyle w:val="143"/>
        <w:tabs>
          <w:tab w:val="right" w:leader="dot" w:pos="9922"/>
        </w:tabs>
        <w:spacing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"_Toc2611" </w:instrText>
      </w:r>
      <w:r>
        <w:rPr>
          <w:color w:val="auto"/>
          <w:highlight w:val="none"/>
        </w:rPr>
        <w:fldChar w:fldCharType="separate"/>
      </w:r>
      <w:r>
        <w:rPr>
          <w:rFonts w:hint="eastAsia" w:ascii="宋体" w:hAnsi="宋体" w:cs="宋体"/>
          <w:color w:val="auto"/>
          <w:sz w:val="24"/>
          <w:szCs w:val="96"/>
          <w:highlight w:val="none"/>
        </w:rPr>
        <w:t>第一部分、采购邀请函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_Toc2611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7BAE2D6">
      <w:pPr>
        <w:pStyle w:val="143"/>
        <w:tabs>
          <w:tab w:val="right" w:leader="dot" w:pos="9922"/>
        </w:tabs>
        <w:spacing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"_Toc29218" </w:instrText>
      </w:r>
      <w:r>
        <w:rPr>
          <w:color w:val="auto"/>
          <w:highlight w:val="none"/>
        </w:rPr>
        <w:fldChar w:fldCharType="separate"/>
      </w:r>
      <w:r>
        <w:rPr>
          <w:rFonts w:hint="eastAsia" w:ascii="宋体" w:hAnsi="宋体" w:cs="宋体"/>
          <w:color w:val="auto"/>
          <w:sz w:val="24"/>
          <w:szCs w:val="24"/>
          <w:highlight w:val="none"/>
        </w:rPr>
        <w:t>第二部分、采购项目内容</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_Toc29218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92F1AFF">
      <w:pPr>
        <w:pStyle w:val="143"/>
        <w:tabs>
          <w:tab w:val="right" w:leader="dot" w:pos="9922"/>
        </w:tabs>
        <w:spacing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"_Toc24464" </w:instrText>
      </w:r>
      <w:r>
        <w:rPr>
          <w:color w:val="auto"/>
          <w:highlight w:val="none"/>
        </w:rPr>
        <w:fldChar w:fldCharType="separate"/>
      </w:r>
      <w:r>
        <w:rPr>
          <w:rFonts w:hint="eastAsia" w:ascii="宋体" w:hAnsi="宋体" w:cs="宋体"/>
          <w:color w:val="auto"/>
          <w:sz w:val="24"/>
          <w:szCs w:val="24"/>
          <w:highlight w:val="none"/>
        </w:rPr>
        <w:t>第三部分、供应商须知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_Toc24464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C151234">
      <w:pPr>
        <w:pStyle w:val="143"/>
        <w:tabs>
          <w:tab w:val="right" w:leader="dot" w:pos="9922"/>
        </w:tabs>
        <w:spacing w:line="360" w:lineRule="auto"/>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"_Toc32037" </w:instrText>
      </w:r>
      <w:r>
        <w:rPr>
          <w:color w:val="auto"/>
          <w:highlight w:val="none"/>
        </w:rPr>
        <w:fldChar w:fldCharType="separate"/>
      </w:r>
      <w:r>
        <w:rPr>
          <w:rFonts w:hint="eastAsia" w:ascii="宋体" w:hAnsi="宋体" w:cs="宋体"/>
          <w:color w:val="auto"/>
          <w:sz w:val="24"/>
          <w:szCs w:val="24"/>
          <w:highlight w:val="none"/>
        </w:rPr>
        <w:t>第四部分、合同书格式</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14:paraId="3DF1B14A">
      <w:pPr>
        <w:pStyle w:val="143"/>
        <w:tabs>
          <w:tab w:val="right" w:leader="dot" w:pos="9922"/>
        </w:tabs>
        <w:spacing w:line="360" w:lineRule="auto"/>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"_Toc30333" </w:instrText>
      </w:r>
      <w:r>
        <w:rPr>
          <w:color w:val="auto"/>
          <w:highlight w:val="none"/>
        </w:rPr>
        <w:fldChar w:fldCharType="separate"/>
      </w:r>
      <w:r>
        <w:rPr>
          <w:rFonts w:hint="eastAsia" w:ascii="宋体" w:hAnsi="宋体" w:cs="宋体"/>
          <w:color w:val="auto"/>
          <w:sz w:val="24"/>
          <w:szCs w:val="24"/>
          <w:highlight w:val="none"/>
        </w:rPr>
        <w:t>第五部分、竞争性磋商响应文件格式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p>
    <w:p w14:paraId="7DB250C0">
      <w:pPr>
        <w:pStyle w:val="143"/>
        <w:tabs>
          <w:tab w:val="right" w:leader="dot" w:pos="9922"/>
        </w:tabs>
        <w:spacing w:line="360" w:lineRule="auto"/>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"_Toc25948" </w:instrText>
      </w:r>
      <w:r>
        <w:rPr>
          <w:color w:val="auto"/>
          <w:highlight w:val="none"/>
        </w:rPr>
        <w:fldChar w:fldCharType="separate"/>
      </w:r>
      <w:r>
        <w:rPr>
          <w:rFonts w:hint="eastAsia" w:ascii="宋体" w:hAnsi="宋体" w:cs="宋体"/>
          <w:color w:val="auto"/>
          <w:sz w:val="24"/>
          <w:szCs w:val="24"/>
          <w:highlight w:val="none"/>
        </w:rPr>
        <w:t>一、自查表</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6</w:t>
      </w:r>
    </w:p>
    <w:p w14:paraId="4FB122C2">
      <w:pPr>
        <w:pStyle w:val="143"/>
        <w:tabs>
          <w:tab w:val="right" w:leader="dot" w:pos="9922"/>
        </w:tabs>
        <w:spacing w:line="360" w:lineRule="auto"/>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"_Toc24748" </w:instrText>
      </w:r>
      <w:r>
        <w:rPr>
          <w:color w:val="auto"/>
          <w:highlight w:val="none"/>
        </w:rPr>
        <w:fldChar w:fldCharType="separate"/>
      </w:r>
      <w:r>
        <w:rPr>
          <w:rFonts w:hint="eastAsia" w:ascii="宋体" w:hAnsi="宋体" w:cs="宋体"/>
          <w:color w:val="auto"/>
          <w:sz w:val="24"/>
          <w:szCs w:val="24"/>
          <w:highlight w:val="none"/>
        </w:rPr>
        <w:t>二、资格性文件</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668E5644">
      <w:pPr>
        <w:pStyle w:val="143"/>
        <w:tabs>
          <w:tab w:val="right" w:leader="dot" w:pos="9922"/>
        </w:tabs>
        <w:spacing w:line="360" w:lineRule="auto"/>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"_Toc13411" </w:instrText>
      </w:r>
      <w:r>
        <w:rPr>
          <w:color w:val="auto"/>
          <w:highlight w:val="none"/>
        </w:rPr>
        <w:fldChar w:fldCharType="separate"/>
      </w:r>
      <w:r>
        <w:rPr>
          <w:rFonts w:hint="eastAsia" w:ascii="宋体" w:hAnsi="宋体" w:cs="宋体"/>
          <w:color w:val="auto"/>
          <w:sz w:val="24"/>
          <w:szCs w:val="24"/>
          <w:highlight w:val="none"/>
        </w:rPr>
        <w:t>三、商务部分</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1D8BD2AC">
      <w:pPr>
        <w:pStyle w:val="143"/>
        <w:tabs>
          <w:tab w:val="right" w:leader="dot" w:pos="9922"/>
        </w:tabs>
        <w:spacing w:line="360" w:lineRule="auto"/>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"_Toc16994" </w:instrText>
      </w:r>
      <w:r>
        <w:rPr>
          <w:color w:val="auto"/>
          <w:highlight w:val="none"/>
        </w:rPr>
        <w:fldChar w:fldCharType="separate"/>
      </w:r>
      <w:r>
        <w:rPr>
          <w:rFonts w:hint="eastAsia" w:ascii="宋体" w:hAnsi="宋体" w:cs="宋体"/>
          <w:color w:val="auto"/>
          <w:sz w:val="24"/>
          <w:szCs w:val="24"/>
          <w:highlight w:val="none"/>
        </w:rPr>
        <w:t>四、技术部分</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14:paraId="07404128">
      <w:pPr>
        <w:pStyle w:val="143"/>
        <w:tabs>
          <w:tab w:val="right" w:leader="dot" w:pos="9922"/>
        </w:tabs>
        <w:spacing w:line="360" w:lineRule="auto"/>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"_Toc28920" </w:instrText>
      </w:r>
      <w:r>
        <w:rPr>
          <w:color w:val="auto"/>
          <w:highlight w:val="none"/>
        </w:rPr>
        <w:fldChar w:fldCharType="separate"/>
      </w:r>
      <w:r>
        <w:rPr>
          <w:rFonts w:hint="eastAsia" w:ascii="宋体" w:hAnsi="宋体" w:cs="宋体"/>
          <w:color w:val="auto"/>
          <w:sz w:val="24"/>
          <w:szCs w:val="24"/>
          <w:highlight w:val="none"/>
        </w:rPr>
        <w:t>五、价格部分</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34F79AC4">
      <w:pPr>
        <w:pStyle w:val="143"/>
        <w:tabs>
          <w:tab w:val="right" w:leader="dot" w:pos="9922"/>
        </w:tabs>
        <w:spacing w:line="360" w:lineRule="auto"/>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"_Toc21641" </w:instrText>
      </w:r>
      <w:r>
        <w:rPr>
          <w:color w:val="auto"/>
          <w:highlight w:val="none"/>
        </w:rPr>
        <w:fldChar w:fldCharType="separate"/>
      </w:r>
      <w:r>
        <w:rPr>
          <w:rFonts w:hint="eastAsia" w:ascii="宋体" w:hAnsi="宋体" w:cs="宋体"/>
          <w:color w:val="auto"/>
          <w:sz w:val="24"/>
          <w:szCs w:val="24"/>
          <w:highlight w:val="none"/>
        </w:rPr>
        <w:t>六、中小企业声明</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4FB9B24A">
      <w:pPr>
        <w:pStyle w:val="219"/>
        <w:rPr>
          <w:rFonts w:ascii="宋体" w:hAnsi="宋体" w:cs="宋体"/>
          <w:b/>
          <w:bCs/>
          <w:color w:val="auto"/>
          <w:sz w:val="30"/>
          <w:szCs w:val="30"/>
          <w:highlight w:val="none"/>
        </w:rPr>
      </w:pPr>
      <w:r>
        <w:rPr>
          <w:rFonts w:hint="eastAsia" w:ascii="宋体" w:hAnsi="宋体" w:cs="宋体"/>
          <w:bCs/>
          <w:color w:val="auto"/>
          <w:sz w:val="24"/>
          <w:szCs w:val="36"/>
          <w:highlight w:val="none"/>
        </w:rPr>
        <w:fldChar w:fldCharType="end"/>
      </w:r>
    </w:p>
    <w:p w14:paraId="579EDAC5">
      <w:pPr>
        <w:pStyle w:val="219"/>
        <w:ind w:firstLine="602"/>
        <w:rPr>
          <w:rFonts w:ascii="宋体" w:hAnsi="宋体" w:cs="宋体"/>
          <w:b/>
          <w:bCs/>
          <w:color w:val="auto"/>
          <w:sz w:val="30"/>
          <w:szCs w:val="30"/>
          <w:highlight w:val="none"/>
        </w:rPr>
      </w:pPr>
    </w:p>
    <w:p w14:paraId="66C474B5">
      <w:pPr>
        <w:pStyle w:val="219"/>
        <w:ind w:firstLine="602"/>
        <w:rPr>
          <w:rFonts w:ascii="宋体" w:hAnsi="宋体" w:cs="宋体"/>
          <w:b/>
          <w:bCs/>
          <w:color w:val="auto"/>
          <w:sz w:val="30"/>
          <w:szCs w:val="30"/>
          <w:highlight w:val="none"/>
        </w:rPr>
      </w:pPr>
    </w:p>
    <w:p w14:paraId="5DF8213D">
      <w:pPr>
        <w:pStyle w:val="219"/>
        <w:ind w:firstLine="602"/>
        <w:rPr>
          <w:rFonts w:ascii="宋体" w:hAnsi="宋体" w:cs="宋体"/>
          <w:b/>
          <w:bCs/>
          <w:color w:val="auto"/>
          <w:sz w:val="30"/>
          <w:szCs w:val="30"/>
          <w:highlight w:val="none"/>
        </w:rPr>
      </w:pPr>
    </w:p>
    <w:p w14:paraId="42E8BD91">
      <w:pPr>
        <w:pStyle w:val="219"/>
        <w:ind w:firstLine="602"/>
        <w:rPr>
          <w:rFonts w:ascii="宋体" w:hAnsi="宋体" w:cs="宋体"/>
          <w:b/>
          <w:bCs/>
          <w:color w:val="auto"/>
          <w:sz w:val="30"/>
          <w:szCs w:val="30"/>
          <w:highlight w:val="none"/>
        </w:rPr>
      </w:pPr>
    </w:p>
    <w:p w14:paraId="5F36B0B0">
      <w:pPr>
        <w:spacing w:line="360" w:lineRule="exact"/>
        <w:rPr>
          <w:rFonts w:ascii="宋体" w:hAnsi="宋体" w:cs="宋体"/>
          <w:b/>
          <w:bCs/>
          <w:color w:val="auto"/>
          <w:sz w:val="30"/>
          <w:szCs w:val="30"/>
          <w:highlight w:val="none"/>
        </w:rPr>
      </w:pPr>
    </w:p>
    <w:p w14:paraId="6A3DF271">
      <w:pPr>
        <w:pStyle w:val="2"/>
        <w:numPr>
          <w:ilvl w:val="0"/>
          <w:numId w:val="0"/>
        </w:numPr>
        <w:rPr>
          <w:rFonts w:ascii="宋体" w:hAnsi="宋体" w:cs="宋体"/>
          <w:color w:val="auto"/>
          <w:highlight w:val="none"/>
        </w:rPr>
        <w:sectPr>
          <w:headerReference r:id="rId7" w:type="default"/>
          <w:footerReference r:id="rId8" w:type="default"/>
          <w:pgSz w:w="11906" w:h="16838"/>
          <w:pgMar w:top="1440" w:right="1133" w:bottom="1440" w:left="851" w:header="851" w:footer="992" w:gutter="0"/>
          <w:pgNumType w:start="1"/>
          <w:cols w:space="720" w:num="1"/>
          <w:docGrid w:linePitch="312" w:charSpace="0"/>
        </w:sectPr>
      </w:pPr>
    </w:p>
    <w:p w14:paraId="1E412763">
      <w:pPr>
        <w:pStyle w:val="293"/>
        <w:jc w:val="both"/>
        <w:rPr>
          <w:rFonts w:cs="宋体"/>
          <w:color w:val="auto"/>
          <w:sz w:val="52"/>
          <w:szCs w:val="52"/>
          <w:highlight w:val="none"/>
        </w:rPr>
      </w:pPr>
      <w:bookmarkStart w:id="0" w:name="_Toc2611"/>
      <w:bookmarkStart w:id="1" w:name="_Toc13463"/>
    </w:p>
    <w:p w14:paraId="5C4DF57A">
      <w:pPr>
        <w:pStyle w:val="293"/>
        <w:jc w:val="both"/>
        <w:rPr>
          <w:rFonts w:cs="宋体"/>
          <w:color w:val="auto"/>
          <w:sz w:val="52"/>
          <w:szCs w:val="52"/>
          <w:highlight w:val="none"/>
        </w:rPr>
      </w:pPr>
    </w:p>
    <w:p w14:paraId="3168BAE2">
      <w:pPr>
        <w:pStyle w:val="293"/>
        <w:jc w:val="both"/>
        <w:rPr>
          <w:rFonts w:cs="宋体"/>
          <w:color w:val="auto"/>
          <w:sz w:val="52"/>
          <w:szCs w:val="52"/>
          <w:highlight w:val="none"/>
        </w:rPr>
      </w:pPr>
    </w:p>
    <w:p w14:paraId="47F11FCB">
      <w:pPr>
        <w:pStyle w:val="293"/>
        <w:jc w:val="both"/>
        <w:rPr>
          <w:rFonts w:cs="宋体"/>
          <w:color w:val="auto"/>
          <w:sz w:val="52"/>
          <w:szCs w:val="52"/>
          <w:highlight w:val="none"/>
        </w:rPr>
      </w:pPr>
    </w:p>
    <w:p w14:paraId="21764C50">
      <w:pPr>
        <w:pStyle w:val="293"/>
        <w:jc w:val="both"/>
        <w:rPr>
          <w:rFonts w:cs="宋体"/>
          <w:color w:val="auto"/>
          <w:sz w:val="52"/>
          <w:szCs w:val="52"/>
          <w:highlight w:val="none"/>
        </w:rPr>
      </w:pPr>
    </w:p>
    <w:p w14:paraId="5A9E106A">
      <w:pPr>
        <w:pStyle w:val="293"/>
        <w:ind w:firstLine="1566" w:firstLineChars="300"/>
        <w:jc w:val="both"/>
        <w:rPr>
          <w:rFonts w:cs="宋体"/>
          <w:color w:val="auto"/>
          <w:sz w:val="52"/>
          <w:szCs w:val="52"/>
          <w:highlight w:val="none"/>
        </w:rPr>
      </w:pPr>
    </w:p>
    <w:p w14:paraId="5AC55086">
      <w:pPr>
        <w:pStyle w:val="293"/>
        <w:ind w:firstLine="1566" w:firstLineChars="300"/>
        <w:jc w:val="both"/>
        <w:rPr>
          <w:rFonts w:cs="宋体"/>
          <w:color w:val="auto"/>
          <w:sz w:val="52"/>
          <w:szCs w:val="52"/>
          <w:highlight w:val="none"/>
        </w:rPr>
      </w:pPr>
    </w:p>
    <w:p w14:paraId="21CD1363">
      <w:pPr>
        <w:pStyle w:val="293"/>
        <w:ind w:firstLine="1566" w:firstLineChars="300"/>
        <w:jc w:val="both"/>
        <w:rPr>
          <w:rFonts w:cs="宋体"/>
          <w:color w:val="auto"/>
          <w:sz w:val="52"/>
          <w:szCs w:val="52"/>
          <w:highlight w:val="none"/>
        </w:rPr>
      </w:pPr>
    </w:p>
    <w:p w14:paraId="6AA70656">
      <w:pPr>
        <w:pStyle w:val="293"/>
        <w:ind w:firstLine="2610" w:firstLineChars="500"/>
        <w:jc w:val="both"/>
        <w:rPr>
          <w:rFonts w:cs="宋体"/>
          <w:color w:val="auto"/>
          <w:sz w:val="52"/>
          <w:szCs w:val="52"/>
          <w:highlight w:val="none"/>
        </w:rPr>
      </w:pPr>
      <w:r>
        <w:rPr>
          <w:rFonts w:hint="eastAsia" w:cs="宋体"/>
          <w:color w:val="auto"/>
          <w:sz w:val="52"/>
          <w:szCs w:val="52"/>
          <w:highlight w:val="none"/>
        </w:rPr>
        <w:t>第一部分、采购邀请函</w:t>
      </w:r>
      <w:bookmarkEnd w:id="0"/>
    </w:p>
    <w:p w14:paraId="0C78C478">
      <w:pPr>
        <w:pStyle w:val="293"/>
        <w:jc w:val="both"/>
        <w:outlineLvl w:val="9"/>
        <w:rPr>
          <w:rFonts w:cs="宋体"/>
          <w:color w:val="auto"/>
          <w:highlight w:val="none"/>
        </w:rPr>
      </w:pPr>
    </w:p>
    <w:p w14:paraId="4326D25A">
      <w:pPr>
        <w:pStyle w:val="293"/>
        <w:jc w:val="both"/>
        <w:outlineLvl w:val="9"/>
        <w:rPr>
          <w:rFonts w:cs="宋体"/>
          <w:color w:val="auto"/>
          <w:highlight w:val="none"/>
        </w:rPr>
      </w:pPr>
    </w:p>
    <w:p w14:paraId="5663E8DE">
      <w:pPr>
        <w:pStyle w:val="293"/>
        <w:jc w:val="both"/>
        <w:outlineLvl w:val="9"/>
        <w:rPr>
          <w:rFonts w:cs="宋体"/>
          <w:color w:val="auto"/>
          <w:highlight w:val="none"/>
        </w:rPr>
      </w:pPr>
    </w:p>
    <w:p w14:paraId="5B539CA9">
      <w:pPr>
        <w:pStyle w:val="293"/>
        <w:jc w:val="both"/>
        <w:outlineLvl w:val="9"/>
        <w:rPr>
          <w:rFonts w:cs="宋体"/>
          <w:color w:val="auto"/>
          <w:highlight w:val="none"/>
        </w:rPr>
      </w:pPr>
    </w:p>
    <w:p w14:paraId="6A1AA460">
      <w:pPr>
        <w:pStyle w:val="293"/>
        <w:jc w:val="both"/>
        <w:outlineLvl w:val="9"/>
        <w:rPr>
          <w:rFonts w:cs="宋体"/>
          <w:color w:val="auto"/>
          <w:highlight w:val="none"/>
        </w:rPr>
      </w:pPr>
    </w:p>
    <w:p w14:paraId="16ED11DB">
      <w:pPr>
        <w:pStyle w:val="293"/>
        <w:jc w:val="both"/>
        <w:outlineLvl w:val="9"/>
        <w:rPr>
          <w:rFonts w:cs="宋体"/>
          <w:color w:val="auto"/>
          <w:highlight w:val="none"/>
        </w:rPr>
      </w:pPr>
    </w:p>
    <w:p w14:paraId="63CC1590">
      <w:pPr>
        <w:pStyle w:val="293"/>
        <w:jc w:val="both"/>
        <w:outlineLvl w:val="9"/>
        <w:rPr>
          <w:rFonts w:cs="宋体"/>
          <w:color w:val="auto"/>
          <w:highlight w:val="none"/>
        </w:rPr>
      </w:pPr>
    </w:p>
    <w:p w14:paraId="48944114">
      <w:pPr>
        <w:pStyle w:val="293"/>
        <w:jc w:val="both"/>
        <w:outlineLvl w:val="9"/>
        <w:rPr>
          <w:rFonts w:cs="宋体"/>
          <w:color w:val="auto"/>
          <w:highlight w:val="none"/>
        </w:rPr>
      </w:pPr>
    </w:p>
    <w:p w14:paraId="2B214F41">
      <w:pPr>
        <w:pStyle w:val="293"/>
        <w:jc w:val="both"/>
        <w:outlineLvl w:val="9"/>
        <w:rPr>
          <w:rFonts w:cs="宋体"/>
          <w:color w:val="auto"/>
          <w:highlight w:val="none"/>
        </w:rPr>
      </w:pPr>
    </w:p>
    <w:p w14:paraId="6D211AE1">
      <w:pPr>
        <w:pStyle w:val="293"/>
        <w:jc w:val="both"/>
        <w:outlineLvl w:val="9"/>
        <w:rPr>
          <w:rFonts w:cs="宋体"/>
          <w:color w:val="auto"/>
          <w:highlight w:val="none"/>
        </w:rPr>
      </w:pPr>
    </w:p>
    <w:p w14:paraId="35C0CF43">
      <w:pPr>
        <w:pStyle w:val="293"/>
        <w:rPr>
          <w:rFonts w:cs="宋体"/>
          <w:color w:val="auto"/>
          <w:highlight w:val="none"/>
        </w:rPr>
      </w:pPr>
      <w:bookmarkStart w:id="2" w:name="_Toc2079"/>
    </w:p>
    <w:p w14:paraId="335CE7C9">
      <w:pPr>
        <w:pStyle w:val="293"/>
        <w:rPr>
          <w:rFonts w:cs="宋体"/>
          <w:color w:val="auto"/>
          <w:highlight w:val="none"/>
        </w:rPr>
      </w:pPr>
    </w:p>
    <w:p w14:paraId="14A9A3C0">
      <w:pPr>
        <w:pStyle w:val="293"/>
        <w:rPr>
          <w:rFonts w:cs="宋体"/>
          <w:color w:val="auto"/>
          <w:highlight w:val="none"/>
        </w:rPr>
      </w:pPr>
    </w:p>
    <w:p w14:paraId="25D0873A">
      <w:pPr>
        <w:pStyle w:val="293"/>
        <w:ind w:firstLine="3654" w:firstLineChars="1300"/>
        <w:jc w:val="both"/>
        <w:rPr>
          <w:rFonts w:cs="宋体"/>
          <w:color w:val="auto"/>
          <w:highlight w:val="none"/>
        </w:rPr>
      </w:pPr>
    </w:p>
    <w:p w14:paraId="68479E3D">
      <w:pPr>
        <w:pStyle w:val="293"/>
        <w:ind w:firstLine="3654" w:firstLineChars="1300"/>
        <w:jc w:val="both"/>
        <w:rPr>
          <w:rFonts w:cs="宋体"/>
          <w:color w:val="auto"/>
          <w:highlight w:val="none"/>
        </w:rPr>
      </w:pPr>
    </w:p>
    <w:p w14:paraId="7B36E4E6">
      <w:pPr>
        <w:pStyle w:val="293"/>
        <w:ind w:firstLine="3654" w:firstLineChars="1300"/>
        <w:jc w:val="both"/>
        <w:rPr>
          <w:rFonts w:cs="宋体"/>
          <w:color w:val="auto"/>
          <w:highlight w:val="none"/>
        </w:rPr>
      </w:pPr>
    </w:p>
    <w:p w14:paraId="34803332">
      <w:pPr>
        <w:pStyle w:val="293"/>
        <w:ind w:firstLine="3654" w:firstLineChars="1300"/>
        <w:jc w:val="both"/>
        <w:rPr>
          <w:rFonts w:cs="宋体"/>
          <w:color w:val="auto"/>
          <w:highlight w:val="none"/>
        </w:rPr>
      </w:pPr>
    </w:p>
    <w:p w14:paraId="62D426BC">
      <w:pPr>
        <w:pStyle w:val="293"/>
        <w:ind w:firstLine="3654" w:firstLineChars="1300"/>
        <w:jc w:val="both"/>
        <w:rPr>
          <w:rFonts w:cs="宋体"/>
          <w:color w:val="auto"/>
          <w:highlight w:val="none"/>
        </w:rPr>
      </w:pPr>
    </w:p>
    <w:p w14:paraId="0C1D14E6">
      <w:pPr>
        <w:pStyle w:val="293"/>
        <w:ind w:firstLine="3654" w:firstLineChars="1300"/>
        <w:jc w:val="both"/>
        <w:rPr>
          <w:rFonts w:cs="宋体"/>
          <w:color w:val="auto"/>
          <w:highlight w:val="none"/>
        </w:rPr>
      </w:pPr>
    </w:p>
    <w:p w14:paraId="7AF0F9DE">
      <w:pPr>
        <w:pStyle w:val="293"/>
        <w:ind w:firstLine="3654" w:firstLineChars="1300"/>
        <w:jc w:val="both"/>
        <w:rPr>
          <w:rFonts w:cs="宋体"/>
          <w:color w:val="auto"/>
          <w:highlight w:val="none"/>
        </w:rPr>
      </w:pPr>
    </w:p>
    <w:p w14:paraId="3A3ED15C">
      <w:pPr>
        <w:pStyle w:val="293"/>
        <w:ind w:firstLine="3654" w:firstLineChars="1300"/>
        <w:jc w:val="both"/>
        <w:rPr>
          <w:rFonts w:cs="宋体"/>
          <w:color w:val="auto"/>
          <w:highlight w:val="none"/>
        </w:rPr>
      </w:pPr>
    </w:p>
    <w:p w14:paraId="282911BA">
      <w:pPr>
        <w:pStyle w:val="293"/>
        <w:ind w:firstLine="3654" w:firstLineChars="1300"/>
        <w:jc w:val="both"/>
        <w:rPr>
          <w:rFonts w:cs="宋体"/>
          <w:color w:val="auto"/>
          <w:highlight w:val="none"/>
        </w:rPr>
      </w:pPr>
    </w:p>
    <w:p w14:paraId="4AFB7D54">
      <w:pPr>
        <w:pStyle w:val="293"/>
        <w:spacing w:line="360" w:lineRule="auto"/>
        <w:rPr>
          <w:rFonts w:cs="宋体"/>
          <w:color w:val="auto"/>
          <w:highlight w:val="none"/>
        </w:rPr>
      </w:pPr>
    </w:p>
    <w:p w14:paraId="65F804EA">
      <w:pPr>
        <w:pStyle w:val="293"/>
        <w:spacing w:line="360" w:lineRule="auto"/>
        <w:rPr>
          <w:rFonts w:cs="宋体"/>
          <w:color w:val="auto"/>
          <w:highlight w:val="none"/>
        </w:rPr>
      </w:pPr>
      <w:r>
        <w:rPr>
          <w:rFonts w:hint="eastAsia" w:cs="宋体"/>
          <w:color w:val="auto"/>
          <w:highlight w:val="none"/>
        </w:rPr>
        <w:t>采购邀请函</w:t>
      </w:r>
      <w:bookmarkEnd w:id="1"/>
      <w:bookmarkEnd w:id="2"/>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8"/>
      </w:tblGrid>
      <w:tr w14:paraId="529F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0138" w:type="dxa"/>
          </w:tcPr>
          <w:p w14:paraId="54174234">
            <w:pPr>
              <w:pStyle w:val="8"/>
              <w:keepNext w:val="0"/>
              <w:keepLines w:val="0"/>
              <w:widowControl/>
              <w:spacing w:before="150" w:after="150" w:line="360" w:lineRule="auto"/>
              <w:ind w:left="150" w:right="150"/>
              <w:textAlignment w:val="baseline"/>
              <w:rPr>
                <w:rFonts w:ascii="宋体" w:hAnsi="宋体" w:eastAsia="宋体" w:cs="宋体"/>
                <w:color w:val="auto"/>
                <w:sz w:val="22"/>
                <w:szCs w:val="22"/>
                <w:highlight w:val="none"/>
                <w:shd w:val="clear" w:color="auto" w:fill="FFFFFF"/>
              </w:rPr>
            </w:pPr>
            <w:bookmarkStart w:id="3" w:name="_Toc3870"/>
            <w:r>
              <w:rPr>
                <w:rStyle w:val="55"/>
                <w:rFonts w:hint="eastAsia" w:ascii="宋体" w:hAnsi="宋体" w:eastAsia="宋体" w:cs="宋体"/>
                <w:b/>
                <w:color w:val="auto"/>
                <w:sz w:val="22"/>
                <w:szCs w:val="22"/>
                <w:highlight w:val="none"/>
                <w:shd w:val="clear" w:color="auto" w:fill="FFFFFF"/>
              </w:rPr>
              <w:t>项目概况</w:t>
            </w:r>
          </w:p>
          <w:p w14:paraId="39FE2541">
            <w:pPr>
              <w:spacing w:line="460" w:lineRule="exact"/>
              <w:ind w:firstLine="440" w:firstLineChars="200"/>
              <w:rPr>
                <w:rFonts w:ascii="宋体" w:hAnsi="宋体" w:cs="宋体"/>
                <w:color w:val="auto"/>
                <w:szCs w:val="21"/>
                <w:highlight w:val="none"/>
              </w:rPr>
            </w:pPr>
            <w:r>
              <w:rPr>
                <w:rFonts w:hint="eastAsia" w:ascii="宋体" w:hAnsi="宋体" w:cs="宋体"/>
                <w:color w:val="auto"/>
                <w:sz w:val="22"/>
                <w:szCs w:val="22"/>
                <w:highlight w:val="none"/>
                <w:u w:val="single"/>
                <w:shd w:val="clear" w:color="auto" w:fill="FFFFFF"/>
                <w:lang w:val="en-US" w:eastAsia="zh-CN"/>
              </w:rPr>
              <w:t>清远市清新区妇幼保健院及清远市清新区中医院（二期）建设工程服务器</w:t>
            </w:r>
            <w:r>
              <w:rPr>
                <w:rFonts w:hint="eastAsia" w:ascii="宋体" w:hAnsi="宋体" w:cs="宋体"/>
                <w:color w:val="auto"/>
                <w:sz w:val="22"/>
                <w:szCs w:val="22"/>
                <w:highlight w:val="none"/>
                <w:shd w:val="clear" w:color="auto" w:fill="FFFFFF"/>
              </w:rPr>
              <w:t>采购项目的潜在供应商应在</w:t>
            </w:r>
            <w:r>
              <w:rPr>
                <w:rFonts w:hint="eastAsia" w:ascii="宋体" w:hAnsi="宋体" w:cs="宋体"/>
                <w:color w:val="auto"/>
                <w:sz w:val="22"/>
                <w:szCs w:val="22"/>
                <w:highlight w:val="none"/>
                <w:u w:val="single"/>
                <w:shd w:val="clear" w:color="auto" w:fill="FFFFFF"/>
                <w:lang w:val="en-US" w:eastAsia="zh-CN"/>
              </w:rPr>
              <w:t>公告处</w:t>
            </w:r>
            <w:r>
              <w:rPr>
                <w:rFonts w:hint="eastAsia" w:ascii="宋体" w:hAnsi="宋体" w:cs="宋体"/>
                <w:color w:val="auto"/>
                <w:sz w:val="22"/>
                <w:szCs w:val="22"/>
                <w:highlight w:val="none"/>
                <w:shd w:val="clear" w:color="auto" w:fill="FFFFFF"/>
              </w:rPr>
              <w:t>获取采购文件，并于</w:t>
            </w:r>
            <w:r>
              <w:rPr>
                <w:rFonts w:hint="eastAsia" w:ascii="宋体" w:hAnsi="宋体" w:cs="宋体"/>
                <w:color w:val="auto"/>
                <w:sz w:val="22"/>
                <w:szCs w:val="22"/>
                <w:highlight w:val="none"/>
                <w:u w:val="single"/>
                <w:shd w:val="clear" w:color="auto" w:fill="FFFFFF"/>
              </w:rPr>
              <w:t>202</w:t>
            </w:r>
            <w:r>
              <w:rPr>
                <w:rFonts w:hint="eastAsia" w:ascii="宋体" w:hAnsi="宋体" w:cs="宋体"/>
                <w:color w:val="auto"/>
                <w:sz w:val="22"/>
                <w:szCs w:val="22"/>
                <w:highlight w:val="none"/>
                <w:u w:val="singl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u w:val="single"/>
                <w:shd w:val="clear" w:color="auto" w:fill="FFFFFF"/>
              </w:rPr>
              <w:t xml:space="preserve"> </w:t>
            </w:r>
            <w:r>
              <w:rPr>
                <w:rFonts w:hint="eastAsia" w:ascii="宋体" w:hAnsi="宋体" w:cs="宋体"/>
                <w:color w:val="auto"/>
                <w:sz w:val="22"/>
                <w:szCs w:val="22"/>
                <w:highlight w:val="none"/>
                <w:u w:val="single"/>
                <w:shd w:val="clear" w:color="auto" w:fill="FFFFFF"/>
                <w:lang w:val="en-US" w:eastAsia="zh-CN"/>
              </w:rPr>
              <w:t>4</w:t>
            </w:r>
            <w:r>
              <w:rPr>
                <w:rFonts w:hint="eastAsia" w:ascii="宋体" w:hAnsi="宋体" w:cs="宋体"/>
                <w:color w:val="auto"/>
                <w:sz w:val="22"/>
                <w:szCs w:val="22"/>
                <w:highlight w:val="none"/>
                <w:u w:val="single"/>
                <w:shd w:val="clear" w:color="auto" w:fill="FFFFFF"/>
              </w:rPr>
              <w:t xml:space="preserve"> </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u w:val="single"/>
                <w:shd w:val="clear" w:color="auto" w:fill="FFFFFF"/>
              </w:rPr>
              <w:t xml:space="preserve"> </w:t>
            </w:r>
            <w:r>
              <w:rPr>
                <w:rFonts w:hint="eastAsia" w:ascii="宋体" w:hAnsi="宋体" w:cs="宋体"/>
                <w:color w:val="auto"/>
                <w:sz w:val="22"/>
                <w:szCs w:val="22"/>
                <w:highlight w:val="none"/>
                <w:u w:val="single"/>
                <w:shd w:val="clear" w:color="auto" w:fill="FFFFFF"/>
                <w:lang w:val="en-US" w:eastAsia="zh-CN"/>
              </w:rPr>
              <w:t>2</w:t>
            </w:r>
            <w:r>
              <w:rPr>
                <w:rFonts w:hint="eastAsia" w:ascii="宋体" w:hAnsi="宋体" w:cs="宋体"/>
                <w:color w:val="auto"/>
                <w:sz w:val="22"/>
                <w:szCs w:val="22"/>
                <w:highlight w:val="none"/>
                <w:u w:val="single"/>
                <w:shd w:val="clear" w:color="auto" w:fill="FFFFFF"/>
              </w:rPr>
              <w:t xml:space="preserve"> </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u w:val="single"/>
                <w:shd w:val="clear" w:color="auto" w:fill="FFFFFF"/>
                <w:lang w:val="en-US" w:eastAsia="zh-CN"/>
              </w:rPr>
              <w:t xml:space="preserve"> 14 </w:t>
            </w:r>
            <w:r>
              <w:rPr>
                <w:rFonts w:hint="eastAsia" w:ascii="宋体" w:hAnsi="宋体" w:cs="宋体"/>
                <w:color w:val="auto"/>
                <w:sz w:val="22"/>
                <w:szCs w:val="22"/>
                <w:highlight w:val="none"/>
                <w:shd w:val="clear" w:color="auto" w:fill="FFFFFF"/>
              </w:rPr>
              <w:t>时</w:t>
            </w:r>
            <w:r>
              <w:rPr>
                <w:rFonts w:hint="eastAsia" w:ascii="宋体" w:hAnsi="宋体" w:cs="宋体"/>
                <w:color w:val="auto"/>
                <w:sz w:val="22"/>
                <w:szCs w:val="22"/>
                <w:highlight w:val="none"/>
                <w:u w:val="single"/>
                <w:shd w:val="clear" w:color="auto" w:fill="FFFFFF"/>
                <w:lang w:val="en-US" w:eastAsia="zh-CN"/>
              </w:rPr>
              <w:t xml:space="preserve"> 30 </w:t>
            </w:r>
            <w:r>
              <w:rPr>
                <w:rFonts w:hint="eastAsia" w:ascii="宋体" w:hAnsi="宋体" w:cs="宋体"/>
                <w:color w:val="auto"/>
                <w:sz w:val="22"/>
                <w:szCs w:val="22"/>
                <w:highlight w:val="none"/>
                <w:shd w:val="clear" w:color="auto" w:fill="FFFFFF"/>
              </w:rPr>
              <w:t>分（北京时间）前提交响应文件。</w:t>
            </w:r>
          </w:p>
        </w:tc>
      </w:tr>
    </w:tbl>
    <w:p w14:paraId="7B2D404F">
      <w:pPr>
        <w:autoSpaceDE w:val="0"/>
        <w:autoSpaceDN w:val="0"/>
        <w:spacing w:line="360" w:lineRule="auto"/>
        <w:rPr>
          <w:rFonts w:ascii="宋体" w:hAnsi="宋体" w:cs="宋体"/>
          <w:b/>
          <w:color w:val="auto"/>
          <w:szCs w:val="21"/>
          <w:highlight w:val="none"/>
        </w:rPr>
      </w:pPr>
      <w:r>
        <w:rPr>
          <w:rFonts w:hint="eastAsia" w:ascii="宋体" w:hAnsi="宋体" w:cs="宋体"/>
          <w:b/>
          <w:color w:val="auto"/>
          <w:szCs w:val="21"/>
          <w:highlight w:val="none"/>
        </w:rPr>
        <w:t>一、项目基本情况</w:t>
      </w:r>
    </w:p>
    <w:p w14:paraId="0788690E">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QYYQYNZB01</w:t>
      </w:r>
    </w:p>
    <w:p w14:paraId="3FDB9F81">
      <w:pPr>
        <w:autoSpaceDE w:val="0"/>
        <w:autoSpaceDN w:val="0"/>
        <w:spacing w:line="360" w:lineRule="auto"/>
        <w:ind w:firstLine="420" w:firstLineChars="200"/>
        <w:rPr>
          <w:rFonts w:hint="eastAsia" w:ascii="宋体" w:hAnsi="宋体" w:cs="宋体"/>
          <w:color w:val="auto"/>
          <w:sz w:val="22"/>
          <w:szCs w:val="22"/>
          <w:highlight w:val="none"/>
          <w:u w:val="single"/>
          <w:shd w:val="clear" w:color="auto" w:fill="FFFFFF"/>
        </w:rPr>
      </w:pPr>
      <w:r>
        <w:rPr>
          <w:rFonts w:hint="eastAsia" w:ascii="宋体" w:hAnsi="宋体" w:cs="宋体"/>
          <w:color w:val="auto"/>
          <w:szCs w:val="21"/>
          <w:highlight w:val="none"/>
        </w:rPr>
        <w:t>项目名称：</w:t>
      </w:r>
      <w:r>
        <w:rPr>
          <w:rFonts w:hint="eastAsia" w:ascii="宋体" w:hAnsi="宋体" w:cs="宋体"/>
          <w:color w:val="auto"/>
          <w:sz w:val="22"/>
          <w:szCs w:val="22"/>
          <w:highlight w:val="none"/>
          <w:u w:val="single"/>
          <w:shd w:val="clear" w:color="auto" w:fill="FFFFFF"/>
          <w:lang w:val="en-US" w:eastAsia="zh-CN"/>
        </w:rPr>
        <w:t>清远市清新区妇幼保健院及清远市清新区中医院（二期）建设工程服务器采购</w:t>
      </w:r>
      <w:r>
        <w:rPr>
          <w:rFonts w:hint="eastAsia" w:ascii="宋体" w:hAnsi="宋体" w:cs="宋体"/>
          <w:color w:val="auto"/>
          <w:sz w:val="22"/>
          <w:szCs w:val="22"/>
          <w:highlight w:val="none"/>
          <w:u w:val="single"/>
          <w:shd w:val="clear" w:color="auto" w:fill="FFFFFF"/>
        </w:rPr>
        <w:t>项目</w:t>
      </w:r>
    </w:p>
    <w:p w14:paraId="389D61DA">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060A7F49">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78.4万</w:t>
      </w:r>
      <w:r>
        <w:rPr>
          <w:rFonts w:hint="eastAsia" w:ascii="宋体" w:hAnsi="宋体" w:cs="宋体"/>
          <w:color w:val="auto"/>
          <w:szCs w:val="21"/>
          <w:highlight w:val="none"/>
        </w:rPr>
        <w:t>元</w:t>
      </w:r>
    </w:p>
    <w:p w14:paraId="6CB8FE67">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78.4万</w:t>
      </w:r>
      <w:r>
        <w:rPr>
          <w:rFonts w:hint="eastAsia" w:ascii="宋体" w:hAnsi="宋体" w:cs="宋体"/>
          <w:color w:val="auto"/>
          <w:szCs w:val="21"/>
          <w:highlight w:val="none"/>
        </w:rPr>
        <w:t>元</w:t>
      </w:r>
    </w:p>
    <w:p w14:paraId="15A28EC0">
      <w:pPr>
        <w:pStyle w:val="47"/>
        <w:widowControl/>
        <w:shd w:val="clear" w:color="auto" w:fill="FFFFFF"/>
        <w:spacing w:before="0" w:beforeAutospacing="0" w:after="0" w:afterAutospacing="0" w:line="360" w:lineRule="auto"/>
        <w:ind w:firstLine="440" w:firstLineChars="200"/>
        <w:jc w:val="both"/>
        <w:textAlignment w:val="baseline"/>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采购需求：</w:t>
      </w:r>
    </w:p>
    <w:tbl>
      <w:tblPr>
        <w:tblStyle w:val="52"/>
        <w:tblW w:w="4436" w:type="pct"/>
        <w:tblInd w:w="0" w:type="dxa"/>
        <w:tblLayout w:type="autofit"/>
        <w:tblCellMar>
          <w:top w:w="0" w:type="dxa"/>
          <w:left w:w="0" w:type="dxa"/>
          <w:bottom w:w="0" w:type="dxa"/>
          <w:right w:w="0" w:type="dxa"/>
        </w:tblCellMar>
      </w:tblPr>
      <w:tblGrid>
        <w:gridCol w:w="1013"/>
        <w:gridCol w:w="2859"/>
        <w:gridCol w:w="2122"/>
        <w:gridCol w:w="3022"/>
      </w:tblGrid>
      <w:tr w14:paraId="17151256">
        <w:tblPrEx>
          <w:tblCellMar>
            <w:top w:w="0" w:type="dxa"/>
            <w:left w:w="0" w:type="dxa"/>
            <w:bottom w:w="0" w:type="dxa"/>
            <w:right w:w="0" w:type="dxa"/>
          </w:tblCellMar>
        </w:tblPrEx>
        <w:trPr>
          <w:trHeight w:val="589" w:hRule="atLeast"/>
          <w:tblHeader/>
        </w:trPr>
        <w:tc>
          <w:tcPr>
            <w:tcW w:w="5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00E10B4">
            <w:pPr>
              <w:widowControl/>
              <w:spacing w:line="360" w:lineRule="auto"/>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lang w:bidi="ar"/>
              </w:rPr>
              <w:t>序号</w:t>
            </w:r>
          </w:p>
        </w:tc>
        <w:tc>
          <w:tcPr>
            <w:tcW w:w="158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E72A7A0">
            <w:pPr>
              <w:widowControl/>
              <w:spacing w:line="360" w:lineRule="auto"/>
              <w:jc w:val="center"/>
              <w:textAlignment w:val="center"/>
              <w:rPr>
                <w:rFonts w:ascii="宋体" w:hAnsi="宋体" w:cs="宋体"/>
                <w:b/>
                <w:color w:val="auto"/>
                <w:kern w:val="0"/>
                <w:sz w:val="22"/>
                <w:szCs w:val="22"/>
                <w:highlight w:val="none"/>
                <w:lang w:bidi="ar"/>
              </w:rPr>
            </w:pPr>
            <w:r>
              <w:rPr>
                <w:rFonts w:hint="eastAsia" w:ascii="宋体" w:hAnsi="宋体" w:cs="宋体"/>
                <w:b/>
                <w:color w:val="auto"/>
                <w:kern w:val="0"/>
                <w:sz w:val="22"/>
                <w:szCs w:val="22"/>
                <w:highlight w:val="none"/>
                <w:lang w:bidi="ar"/>
              </w:rPr>
              <w:t>采购标的</w:t>
            </w:r>
          </w:p>
        </w:tc>
        <w:tc>
          <w:tcPr>
            <w:tcW w:w="117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D331BD9">
            <w:pPr>
              <w:widowControl/>
              <w:spacing w:line="360" w:lineRule="auto"/>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lang w:bidi="ar"/>
              </w:rPr>
              <w:t>数量（单位）</w:t>
            </w:r>
          </w:p>
        </w:tc>
        <w:tc>
          <w:tcPr>
            <w:tcW w:w="167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9E03F6B">
            <w:pPr>
              <w:widowControl/>
              <w:spacing w:line="360" w:lineRule="auto"/>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lang w:bidi="ar"/>
              </w:rPr>
              <w:t>技术规格、参数及要求</w:t>
            </w:r>
          </w:p>
        </w:tc>
      </w:tr>
      <w:tr w14:paraId="508C3300">
        <w:tblPrEx>
          <w:tblCellMar>
            <w:top w:w="0" w:type="dxa"/>
            <w:left w:w="0" w:type="dxa"/>
            <w:bottom w:w="0" w:type="dxa"/>
            <w:right w:w="0" w:type="dxa"/>
          </w:tblCellMar>
        </w:tblPrEx>
        <w:trPr>
          <w:trHeight w:val="90" w:hRule="atLeast"/>
        </w:trPr>
        <w:tc>
          <w:tcPr>
            <w:tcW w:w="5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D806F89">
            <w:pPr>
              <w:widowControl/>
              <w:spacing w:line="360" w:lineRule="auto"/>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8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A557E04">
            <w:pPr>
              <w:widowControl/>
              <w:spacing w:line="360" w:lineRule="auto"/>
              <w:jc w:val="center"/>
              <w:textAlignment w:val="center"/>
              <w:rPr>
                <w:rFonts w:hint="default" w:ascii="宋体" w:hAnsi="宋体" w:cs="宋体"/>
                <w:color w:val="auto"/>
                <w:szCs w:val="21"/>
                <w:highlight w:val="none"/>
                <w:lang w:val="en-US"/>
              </w:rPr>
            </w:pPr>
            <w:r>
              <w:rPr>
                <w:rFonts w:hint="eastAsia" w:ascii="宋体" w:hAnsi="宋体" w:cs="宋体"/>
                <w:color w:val="auto"/>
                <w:sz w:val="22"/>
                <w:szCs w:val="22"/>
                <w:highlight w:val="none"/>
                <w:u w:val="none"/>
                <w:shd w:val="clear" w:color="auto" w:fill="FFFFFF"/>
                <w:lang w:val="en-US" w:eastAsia="zh-CN"/>
              </w:rPr>
              <w:t>服务器1</w:t>
            </w:r>
          </w:p>
        </w:tc>
        <w:tc>
          <w:tcPr>
            <w:tcW w:w="117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C2439E9">
            <w:pPr>
              <w:widowControl/>
              <w:spacing w:line="360" w:lineRule="auto"/>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台</w:t>
            </w:r>
            <w:r>
              <w:rPr>
                <w:rFonts w:hint="eastAsia" w:ascii="宋体" w:hAnsi="宋体" w:cs="宋体"/>
                <w:color w:val="auto"/>
                <w:kern w:val="0"/>
                <w:sz w:val="22"/>
                <w:szCs w:val="22"/>
                <w:highlight w:val="none"/>
                <w:lang w:bidi="ar"/>
              </w:rPr>
              <w:t>)</w:t>
            </w:r>
          </w:p>
        </w:tc>
        <w:tc>
          <w:tcPr>
            <w:tcW w:w="167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6A22134">
            <w:pPr>
              <w:widowControl/>
              <w:spacing w:line="360" w:lineRule="auto"/>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详见采购文件</w:t>
            </w:r>
          </w:p>
        </w:tc>
      </w:tr>
      <w:tr w14:paraId="74A8FE87">
        <w:tblPrEx>
          <w:tblCellMar>
            <w:top w:w="0" w:type="dxa"/>
            <w:left w:w="0" w:type="dxa"/>
            <w:bottom w:w="0" w:type="dxa"/>
            <w:right w:w="0" w:type="dxa"/>
          </w:tblCellMar>
        </w:tblPrEx>
        <w:trPr>
          <w:trHeight w:val="90" w:hRule="atLeast"/>
        </w:trPr>
        <w:tc>
          <w:tcPr>
            <w:tcW w:w="5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94B96E8">
            <w:pPr>
              <w:widowControl/>
              <w:spacing w:line="360" w:lineRule="auto"/>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158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BF4AC05">
            <w:pPr>
              <w:widowControl/>
              <w:spacing w:line="360" w:lineRule="auto"/>
              <w:jc w:val="center"/>
              <w:textAlignment w:val="center"/>
              <w:rPr>
                <w:rFonts w:hint="default" w:ascii="宋体" w:hAnsi="宋体" w:cs="宋体"/>
                <w:color w:val="auto"/>
                <w:sz w:val="22"/>
                <w:szCs w:val="22"/>
                <w:highlight w:val="none"/>
                <w:u w:val="none"/>
                <w:shd w:val="clear" w:color="auto" w:fill="FFFFFF"/>
                <w:lang w:val="en-US" w:eastAsia="zh-CN"/>
              </w:rPr>
            </w:pPr>
            <w:r>
              <w:rPr>
                <w:rFonts w:hint="eastAsia" w:ascii="宋体" w:hAnsi="宋体" w:cs="宋体"/>
                <w:color w:val="auto"/>
                <w:sz w:val="22"/>
                <w:szCs w:val="22"/>
                <w:highlight w:val="none"/>
                <w:u w:val="none"/>
                <w:shd w:val="clear" w:color="auto" w:fill="FFFFFF"/>
                <w:lang w:val="en-US" w:eastAsia="zh-CN"/>
              </w:rPr>
              <w:t>服务器2</w:t>
            </w:r>
          </w:p>
        </w:tc>
        <w:tc>
          <w:tcPr>
            <w:tcW w:w="117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7F8B204">
            <w:pPr>
              <w:widowControl/>
              <w:spacing w:line="360" w:lineRule="auto"/>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台</w:t>
            </w:r>
            <w:r>
              <w:rPr>
                <w:rFonts w:hint="eastAsia" w:ascii="宋体" w:hAnsi="宋体" w:cs="宋体"/>
                <w:color w:val="auto"/>
                <w:kern w:val="0"/>
                <w:sz w:val="22"/>
                <w:szCs w:val="22"/>
                <w:highlight w:val="none"/>
                <w:lang w:bidi="ar"/>
              </w:rPr>
              <w:t>)</w:t>
            </w:r>
          </w:p>
        </w:tc>
        <w:tc>
          <w:tcPr>
            <w:tcW w:w="167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BE66430">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详见采购文件</w:t>
            </w:r>
          </w:p>
        </w:tc>
      </w:tr>
      <w:tr w14:paraId="3A07B233">
        <w:tblPrEx>
          <w:tblCellMar>
            <w:top w:w="0" w:type="dxa"/>
            <w:left w:w="0" w:type="dxa"/>
            <w:bottom w:w="0" w:type="dxa"/>
            <w:right w:w="0" w:type="dxa"/>
          </w:tblCellMar>
        </w:tblPrEx>
        <w:trPr>
          <w:trHeight w:val="90" w:hRule="atLeast"/>
        </w:trPr>
        <w:tc>
          <w:tcPr>
            <w:tcW w:w="5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C806D7D">
            <w:pPr>
              <w:widowControl/>
              <w:spacing w:line="360" w:lineRule="auto"/>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w:t>
            </w:r>
          </w:p>
        </w:tc>
        <w:tc>
          <w:tcPr>
            <w:tcW w:w="158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79A913">
            <w:pPr>
              <w:widowControl/>
              <w:spacing w:line="360" w:lineRule="auto"/>
              <w:jc w:val="center"/>
              <w:textAlignment w:val="center"/>
              <w:rPr>
                <w:rFonts w:hint="default" w:ascii="宋体" w:hAnsi="宋体" w:cs="宋体"/>
                <w:color w:val="auto"/>
                <w:sz w:val="22"/>
                <w:szCs w:val="22"/>
                <w:highlight w:val="none"/>
                <w:u w:val="none"/>
                <w:shd w:val="clear" w:color="auto" w:fill="FFFFFF"/>
                <w:lang w:val="en-US" w:eastAsia="zh-CN"/>
              </w:rPr>
            </w:pPr>
            <w:r>
              <w:rPr>
                <w:rFonts w:hint="eastAsia" w:ascii="宋体" w:hAnsi="宋体" w:cs="宋体"/>
                <w:color w:val="auto"/>
                <w:sz w:val="22"/>
                <w:szCs w:val="22"/>
                <w:highlight w:val="none"/>
                <w:u w:val="none"/>
                <w:shd w:val="clear" w:color="auto" w:fill="FFFFFF"/>
                <w:lang w:val="en-US" w:eastAsia="zh-CN"/>
              </w:rPr>
              <w:t>超融合服务器</w:t>
            </w:r>
          </w:p>
        </w:tc>
        <w:tc>
          <w:tcPr>
            <w:tcW w:w="117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AE309F7">
            <w:pPr>
              <w:widowControl/>
              <w:spacing w:line="360" w:lineRule="auto"/>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台</w:t>
            </w:r>
            <w:r>
              <w:rPr>
                <w:rFonts w:hint="eastAsia" w:ascii="宋体" w:hAnsi="宋体" w:cs="宋体"/>
                <w:color w:val="auto"/>
                <w:kern w:val="0"/>
                <w:sz w:val="22"/>
                <w:szCs w:val="22"/>
                <w:highlight w:val="none"/>
                <w:lang w:bidi="ar"/>
              </w:rPr>
              <w:t>)</w:t>
            </w:r>
          </w:p>
        </w:tc>
        <w:tc>
          <w:tcPr>
            <w:tcW w:w="167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E19B22">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详见采购文件</w:t>
            </w:r>
          </w:p>
        </w:tc>
      </w:tr>
    </w:tbl>
    <w:p w14:paraId="5DC1894D">
      <w:pPr>
        <w:pStyle w:val="47"/>
        <w:widowControl/>
        <w:spacing w:before="0" w:beforeAutospacing="0" w:after="0" w:afterAutospacing="0" w:line="360" w:lineRule="auto"/>
        <w:ind w:firstLine="630"/>
        <w:jc w:val="both"/>
        <w:textAlignment w:val="baseline"/>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合同履行期限：</w:t>
      </w:r>
      <w:r>
        <w:rPr>
          <w:rFonts w:ascii="Segoe UI" w:hAnsi="Segoe UI" w:eastAsia="Segoe UI" w:cs="Segoe UI"/>
          <w:i w:val="0"/>
          <w:iCs w:val="0"/>
          <w:caps w:val="0"/>
          <w:color w:val="000000"/>
          <w:spacing w:val="0"/>
          <w:sz w:val="22"/>
          <w:szCs w:val="22"/>
          <w:shd w:val="clear" w:fill="FFFFFF"/>
        </w:rPr>
        <w:t>合同签订后</w:t>
      </w:r>
      <w:r>
        <w:rPr>
          <w:rFonts w:hint="eastAsia" w:ascii="Segoe UI" w:hAnsi="Segoe UI" w:cs="Segoe UI"/>
          <w:i w:val="0"/>
          <w:iCs w:val="0"/>
          <w:caps w:val="0"/>
          <w:color w:val="000000"/>
          <w:spacing w:val="0"/>
          <w:sz w:val="22"/>
          <w:szCs w:val="22"/>
          <w:shd w:val="clear" w:fill="FFFFFF"/>
          <w:lang w:val="en-US" w:eastAsia="zh-CN"/>
        </w:rPr>
        <w:t>10</w:t>
      </w:r>
      <w:r>
        <w:rPr>
          <w:rFonts w:ascii="Segoe UI" w:hAnsi="Segoe UI" w:eastAsia="Segoe UI" w:cs="Segoe UI"/>
          <w:i w:val="0"/>
          <w:iCs w:val="0"/>
          <w:caps w:val="0"/>
          <w:color w:val="000000"/>
          <w:spacing w:val="0"/>
          <w:sz w:val="22"/>
          <w:szCs w:val="22"/>
          <w:shd w:val="clear" w:fill="FFFFFF"/>
        </w:rPr>
        <w:t>天内完成交付及验收</w:t>
      </w:r>
      <w:r>
        <w:rPr>
          <w:rFonts w:hint="eastAsia" w:ascii="宋体" w:hAnsi="宋体" w:cs="宋体"/>
          <w:color w:val="auto"/>
          <w:sz w:val="22"/>
          <w:szCs w:val="22"/>
          <w:highlight w:val="none"/>
          <w:shd w:val="clear" w:color="auto" w:fill="FFFFFF"/>
        </w:rPr>
        <w:t>。</w:t>
      </w:r>
    </w:p>
    <w:p w14:paraId="33B10963">
      <w:pPr>
        <w:pStyle w:val="47"/>
        <w:widowControl/>
        <w:spacing w:before="0" w:beforeAutospacing="0" w:after="0" w:afterAutospacing="0" w:line="360" w:lineRule="auto"/>
        <w:ind w:firstLine="630"/>
        <w:jc w:val="both"/>
        <w:textAlignment w:val="baseline"/>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本合同包不接受联合体投标</w:t>
      </w:r>
    </w:p>
    <w:p w14:paraId="0A9B2910">
      <w:pPr>
        <w:pStyle w:val="295"/>
        <w:spacing w:line="360" w:lineRule="auto"/>
        <w:outlineLvl w:val="2"/>
        <w:rPr>
          <w:rFonts w:hint="default" w:ascii="宋体" w:hAnsi="宋体" w:cs="宋体"/>
          <w:color w:val="auto"/>
          <w:sz w:val="21"/>
          <w:szCs w:val="21"/>
          <w:highlight w:val="none"/>
        </w:rPr>
      </w:pPr>
      <w:r>
        <w:rPr>
          <w:rFonts w:ascii="宋体" w:hAnsi="宋体" w:cs="宋体"/>
          <w:b/>
          <w:color w:val="auto"/>
          <w:sz w:val="32"/>
          <w:szCs w:val="21"/>
          <w:highlight w:val="none"/>
        </w:rPr>
        <w:t>二.投标人的资格要求</w:t>
      </w:r>
    </w:p>
    <w:p w14:paraId="20F90A5D">
      <w:pPr>
        <w:pStyle w:val="295"/>
        <w:spacing w:line="360" w:lineRule="auto"/>
        <w:ind w:firstLine="422" w:firstLineChars="200"/>
        <w:rPr>
          <w:rFonts w:hint="default" w:ascii="宋体" w:hAnsi="宋体" w:cs="宋体"/>
          <w:b/>
          <w:bCs/>
          <w:color w:val="auto"/>
          <w:sz w:val="21"/>
          <w:szCs w:val="21"/>
          <w:highlight w:val="none"/>
          <w:lang w:eastAsia="zh-CN"/>
        </w:rPr>
      </w:pPr>
      <w:r>
        <w:rPr>
          <w:rFonts w:ascii="宋体" w:hAnsi="宋体" w:cs="宋体"/>
          <w:b/>
          <w:bCs/>
          <w:color w:val="auto"/>
          <w:sz w:val="21"/>
          <w:szCs w:val="21"/>
          <w:highlight w:val="none"/>
        </w:rPr>
        <w:t>1.投标供应商应具备《政府采购法》第二十二条规定的条件，提供下列材料：</w:t>
      </w:r>
    </w:p>
    <w:p w14:paraId="4D106072">
      <w:pPr>
        <w:pStyle w:val="29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292F9E01">
      <w:pPr>
        <w:pStyle w:val="295"/>
        <w:spacing w:line="360" w:lineRule="auto"/>
        <w:ind w:firstLine="420" w:firstLineChars="200"/>
        <w:rPr>
          <w:rFonts w:hint="default" w:ascii="宋体" w:hAnsi="宋体" w:cs="宋体"/>
          <w:color w:val="auto"/>
          <w:sz w:val="21"/>
          <w:szCs w:val="21"/>
          <w:highlight w:val="none"/>
          <w:lang w:eastAsia="zh-CN"/>
        </w:rPr>
      </w:pPr>
      <w:r>
        <w:rPr>
          <w:rFonts w:ascii="宋体" w:hAnsi="宋体" w:cs="宋体"/>
          <w:color w:val="auto"/>
          <w:sz w:val="21"/>
          <w:szCs w:val="21"/>
          <w:highlight w:val="none"/>
        </w:rPr>
        <w:t>2）有依法缴纳税收和社会保障资金的良好记录：</w:t>
      </w:r>
      <w:r>
        <w:rPr>
          <w:rFonts w:ascii="宋体" w:hAnsi="宋体" w:cs="宋体"/>
          <w:color w:val="auto"/>
          <w:sz w:val="21"/>
          <w:szCs w:val="21"/>
          <w:highlight w:val="none"/>
          <w:lang w:eastAsia="zh-CN"/>
        </w:rPr>
        <w:t>须提供《资格承诺函》。</w:t>
      </w:r>
    </w:p>
    <w:p w14:paraId="45495563">
      <w:pPr>
        <w:pStyle w:val="29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3）具有良好的商业信誉和健全的财务会计制度：</w:t>
      </w:r>
      <w:r>
        <w:rPr>
          <w:rFonts w:ascii="宋体" w:hAnsi="宋体" w:cs="宋体"/>
          <w:color w:val="auto"/>
          <w:sz w:val="21"/>
          <w:szCs w:val="21"/>
          <w:highlight w:val="none"/>
          <w:lang w:eastAsia="zh-CN"/>
        </w:rPr>
        <w:t>须提供《资格承诺函》。</w:t>
      </w:r>
    </w:p>
    <w:p w14:paraId="76202806">
      <w:pPr>
        <w:pStyle w:val="29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4）履行合同所必需的设备和专业技术能力：</w:t>
      </w:r>
      <w:r>
        <w:rPr>
          <w:rFonts w:ascii="宋体" w:hAnsi="宋体" w:cs="宋体"/>
          <w:color w:val="auto"/>
          <w:sz w:val="21"/>
          <w:szCs w:val="21"/>
          <w:highlight w:val="none"/>
          <w:lang w:eastAsia="zh-CN"/>
        </w:rPr>
        <w:t>须提供《投标承诺书》</w:t>
      </w:r>
      <w:r>
        <w:rPr>
          <w:rFonts w:ascii="宋体" w:hAnsi="宋体" w:cs="宋体"/>
          <w:color w:val="auto"/>
          <w:sz w:val="21"/>
          <w:szCs w:val="21"/>
          <w:highlight w:val="none"/>
        </w:rPr>
        <w:t>。</w:t>
      </w:r>
    </w:p>
    <w:p w14:paraId="72F2778C">
      <w:pPr>
        <w:pStyle w:val="29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5）参加采购活动前3年内，在经营活动中没有重大违法记录：</w:t>
      </w:r>
      <w:r>
        <w:rPr>
          <w:rFonts w:ascii="宋体" w:hAnsi="宋体" w:cs="宋体"/>
          <w:color w:val="auto"/>
          <w:sz w:val="21"/>
          <w:szCs w:val="21"/>
          <w:highlight w:val="none"/>
          <w:lang w:eastAsia="zh-CN"/>
        </w:rPr>
        <w:t>须提供《资格承诺函》。</w:t>
      </w:r>
    </w:p>
    <w:p w14:paraId="54C4E9ED">
      <w:pPr>
        <w:pStyle w:val="295"/>
        <w:spacing w:line="360" w:lineRule="auto"/>
        <w:ind w:firstLine="422" w:firstLineChars="200"/>
        <w:outlineLvl w:val="3"/>
        <w:rPr>
          <w:rFonts w:hint="default" w:ascii="宋体" w:hAnsi="宋体" w:cs="宋体"/>
          <w:b/>
          <w:bCs/>
          <w:color w:val="auto"/>
          <w:sz w:val="21"/>
          <w:szCs w:val="21"/>
          <w:highlight w:val="none"/>
          <w:lang w:eastAsia="zh-CN"/>
        </w:rPr>
      </w:pPr>
      <w:r>
        <w:rPr>
          <w:rFonts w:ascii="宋体" w:hAnsi="宋体" w:cs="宋体"/>
          <w:b/>
          <w:bCs/>
          <w:color w:val="auto"/>
          <w:sz w:val="21"/>
          <w:szCs w:val="21"/>
          <w:highlight w:val="none"/>
          <w:lang w:eastAsia="zh-CN"/>
        </w:rPr>
        <w:t>2.落实政府采购政策需满足的资格要求：</w:t>
      </w:r>
    </w:p>
    <w:p w14:paraId="6B32C02D">
      <w:pPr>
        <w:pStyle w:val="295"/>
        <w:spacing w:line="360" w:lineRule="auto"/>
        <w:ind w:firstLine="400" w:firstLineChars="200"/>
        <w:rPr>
          <w:rFonts w:hint="default" w:ascii="宋体" w:hAnsi="宋体" w:cs="宋体"/>
          <w:color w:val="auto"/>
          <w:highlight w:val="none"/>
          <w:lang w:eastAsia="zh-CN"/>
        </w:rPr>
      </w:pPr>
      <w:r>
        <w:rPr>
          <w:rFonts w:ascii="宋体" w:hAnsi="宋体" w:cs="宋体"/>
          <w:color w:val="auto"/>
          <w:highlight w:val="none"/>
          <w:lang w:eastAsia="zh-CN"/>
        </w:rPr>
        <w:t>本项目整体专门面向中小企业。供应商应为中小微企业或监狱企业或残疾人福利单位。中小微企业划分标准见《中小企业划型标准规定》（工信部联企业〔2011〕300号文），本采购包对应行业为</w:t>
      </w:r>
      <w:r>
        <w:rPr>
          <w:rFonts w:ascii="宋体" w:hAnsi="宋体" w:cs="宋体"/>
          <w:b/>
          <w:bCs/>
          <w:color w:val="auto"/>
          <w:highlight w:val="none"/>
          <w:lang w:eastAsia="zh-CN"/>
        </w:rPr>
        <w:t>“</w:t>
      </w:r>
      <w:r>
        <w:rPr>
          <w:rFonts w:hint="eastAsia" w:ascii="宋体" w:hAnsi="宋体" w:cs="宋体"/>
          <w:b/>
          <w:bCs/>
          <w:color w:val="auto"/>
          <w:highlight w:val="none"/>
          <w:lang w:val="en-US" w:eastAsia="zh-CN"/>
        </w:rPr>
        <w:t>批发和零售业</w:t>
      </w:r>
      <w:r>
        <w:rPr>
          <w:rFonts w:ascii="宋体" w:hAnsi="宋体" w:cs="宋体"/>
          <w:b/>
          <w:bCs/>
          <w:color w:val="auto"/>
          <w:highlight w:val="none"/>
          <w:lang w:eastAsia="zh-CN"/>
        </w:rPr>
        <w:t>”</w:t>
      </w:r>
      <w:r>
        <w:rPr>
          <w:rFonts w:ascii="宋体" w:hAnsi="宋体" w:cs="宋体"/>
          <w:color w:val="auto"/>
          <w:highlight w:val="none"/>
          <w:lang w:eastAsia="zh-CN"/>
        </w:rPr>
        <w:t>；监狱企业、残疾人福利单位视同小型、微型企业。供应商必须提供《中小企业声明函》或监狱企业证明或《残疾人福利性单位声明函》（声明函格式见招标文件）。</w:t>
      </w:r>
    </w:p>
    <w:p w14:paraId="2B6B8908">
      <w:pPr>
        <w:pStyle w:val="295"/>
        <w:spacing w:line="360" w:lineRule="auto"/>
        <w:ind w:firstLine="422" w:firstLineChars="200"/>
        <w:rPr>
          <w:rFonts w:hint="default" w:ascii="宋体" w:hAnsi="宋体" w:cs="宋体"/>
          <w:b/>
          <w:bCs/>
          <w:color w:val="auto"/>
          <w:sz w:val="21"/>
          <w:szCs w:val="21"/>
          <w:highlight w:val="none"/>
          <w:lang w:eastAsia="zh-CN"/>
        </w:rPr>
      </w:pPr>
      <w:r>
        <w:rPr>
          <w:rFonts w:ascii="宋体" w:hAnsi="宋体" w:cs="宋体"/>
          <w:b/>
          <w:bCs/>
          <w:color w:val="auto"/>
          <w:sz w:val="21"/>
          <w:szCs w:val="21"/>
          <w:highlight w:val="none"/>
          <w:lang w:eastAsia="zh-CN"/>
        </w:rPr>
        <w:t>3.本项目的特定资格要求：</w:t>
      </w:r>
    </w:p>
    <w:p w14:paraId="11942D7A">
      <w:pPr>
        <w:pStyle w:val="5"/>
        <w:keepNext w:val="0"/>
        <w:keepLines w:val="0"/>
        <w:widowControl/>
        <w:shd w:val="clear" w:color="auto" w:fill="FFFFFF"/>
        <w:spacing w:before="0" w:after="0" w:line="360" w:lineRule="auto"/>
        <w:textAlignment w:val="baseline"/>
        <w:rPr>
          <w:rStyle w:val="55"/>
          <w:rFonts w:ascii="宋体" w:hAnsi="宋体" w:eastAsia="宋体" w:cs="宋体"/>
          <w:b w:val="0"/>
          <w:bCs w:val="0"/>
          <w:color w:val="auto"/>
          <w:sz w:val="21"/>
          <w:szCs w:val="21"/>
          <w:highlight w:val="none"/>
          <w:shd w:val="clear" w:color="auto" w:fill="FFFFFF"/>
        </w:rPr>
      </w:pPr>
      <w:r>
        <w:rPr>
          <w:rStyle w:val="55"/>
          <w:rFonts w:hint="eastAsia" w:ascii="宋体" w:hAnsi="宋体" w:eastAsia="宋体" w:cs="宋体"/>
          <w:b w:val="0"/>
          <w:bCs w:val="0"/>
          <w:color w:val="auto"/>
          <w:sz w:val="21"/>
          <w:szCs w:val="21"/>
          <w:highlight w:val="none"/>
          <w:shd w:val="clear" w:color="auto" w:fill="FFFFFF"/>
        </w:rPr>
        <w:t xml:space="preserve">  （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项目进行资格性检查时在“信用中国”网站（www.creditchina.gov.cn）以及中国政府采购网(www.ccgp.gov.cn)查询结果为准。如相关失信记录已失效，供应商需在竞争性磋商响应文件中附有相关证明资料。】</w:t>
      </w:r>
    </w:p>
    <w:p w14:paraId="2DB6D4ED">
      <w:pPr>
        <w:pStyle w:val="5"/>
        <w:keepNext w:val="0"/>
        <w:keepLines w:val="0"/>
        <w:widowControl/>
        <w:shd w:val="clear" w:color="auto" w:fill="FFFFFF"/>
        <w:spacing w:before="0" w:after="0" w:line="360" w:lineRule="auto"/>
        <w:textAlignment w:val="baseline"/>
        <w:rPr>
          <w:rStyle w:val="55"/>
          <w:rFonts w:ascii="宋体" w:hAnsi="宋体" w:eastAsia="宋体" w:cs="宋体"/>
          <w:b w:val="0"/>
          <w:bCs w:val="0"/>
          <w:color w:val="auto"/>
          <w:sz w:val="21"/>
          <w:szCs w:val="21"/>
          <w:highlight w:val="none"/>
          <w:shd w:val="clear" w:color="auto" w:fill="FFFFFF"/>
        </w:rPr>
      </w:pPr>
      <w:r>
        <w:rPr>
          <w:rStyle w:val="55"/>
          <w:rFonts w:hint="eastAsia" w:ascii="宋体" w:hAnsi="宋体" w:eastAsia="宋体" w:cs="宋体"/>
          <w:b w:val="0"/>
          <w:bCs w:val="0"/>
          <w:color w:val="auto"/>
          <w:sz w:val="21"/>
          <w:szCs w:val="21"/>
          <w:highlight w:val="none"/>
          <w:shd w:val="clear" w:color="auto" w:fill="FFFFFF"/>
        </w:rPr>
        <w:t xml:space="preserve">   （2）公司（单位）法定代表人（负责人）为同一人或者存在直接控股、管理关系的不同供应商，不得同时参加本项目政府采购活动，另外本项目不接受以下主体参加采购活动（须提供投标承诺书）：①被财政主管部门禁止参加政府采购活动的供应商。②为本项目提供整体设计、规范编制或者项目管理、监理、检测等服务的供应商。③联合体形式参与政府采购活动的供应商。</w:t>
      </w:r>
    </w:p>
    <w:p w14:paraId="4C46CEE7">
      <w:pPr>
        <w:pStyle w:val="5"/>
        <w:keepNext w:val="0"/>
        <w:keepLines w:val="0"/>
        <w:widowControl/>
        <w:shd w:val="clear" w:color="auto" w:fill="FFFFFF"/>
        <w:spacing w:before="0" w:after="0" w:line="360" w:lineRule="auto"/>
        <w:textAlignment w:val="baseline"/>
        <w:rPr>
          <w:rFonts w:ascii="宋体" w:hAnsi="宋体" w:eastAsia="宋体" w:cs="宋体"/>
          <w:b w:val="0"/>
          <w:color w:val="auto"/>
          <w:kern w:val="0"/>
          <w:sz w:val="21"/>
          <w:szCs w:val="21"/>
          <w:highlight w:val="none"/>
          <w:shd w:val="clear" w:color="auto" w:fill="FFFFFF"/>
          <w:lang w:bidi="ar"/>
        </w:rPr>
      </w:pPr>
      <w:r>
        <w:rPr>
          <w:rStyle w:val="55"/>
          <w:rFonts w:hint="eastAsia" w:ascii="宋体" w:hAnsi="宋体" w:eastAsia="宋体" w:cs="宋体"/>
          <w:b w:val="0"/>
          <w:bCs w:val="0"/>
          <w:color w:val="auto"/>
          <w:sz w:val="21"/>
          <w:szCs w:val="21"/>
          <w:highlight w:val="none"/>
          <w:shd w:val="clear" w:color="auto" w:fill="FFFFFF"/>
        </w:rPr>
        <w:t xml:space="preserve">   （3）供应商需具有</w:t>
      </w:r>
      <w:r>
        <w:rPr>
          <w:rStyle w:val="55"/>
          <w:rFonts w:hint="eastAsia" w:ascii="宋体" w:hAnsi="宋体" w:eastAsia="宋体" w:cs="宋体"/>
          <w:b w:val="0"/>
          <w:bCs w:val="0"/>
          <w:color w:val="auto"/>
          <w:sz w:val="21"/>
          <w:szCs w:val="21"/>
          <w:highlight w:val="none"/>
          <w:shd w:val="clear" w:color="auto" w:fill="FFFFFF"/>
          <w:lang w:val="en-US" w:eastAsia="zh-CN"/>
        </w:rPr>
        <w:t>对应产品销售及技术</w:t>
      </w:r>
      <w:r>
        <w:rPr>
          <w:rStyle w:val="55"/>
          <w:rFonts w:hint="eastAsia" w:ascii="宋体" w:hAnsi="宋体" w:eastAsia="宋体" w:cs="宋体"/>
          <w:b w:val="0"/>
          <w:bCs w:val="0"/>
          <w:color w:val="auto"/>
          <w:sz w:val="21"/>
          <w:szCs w:val="21"/>
          <w:highlight w:val="none"/>
          <w:shd w:val="clear" w:color="auto" w:fill="FFFFFF"/>
          <w:lang w:eastAsia="zh-CN"/>
        </w:rPr>
        <w:t>资质</w:t>
      </w:r>
      <w:r>
        <w:rPr>
          <w:rStyle w:val="55"/>
          <w:rFonts w:hint="eastAsia" w:ascii="宋体" w:hAnsi="宋体" w:eastAsia="宋体" w:cs="宋体"/>
          <w:b w:val="0"/>
          <w:bCs w:val="0"/>
          <w:color w:val="auto"/>
          <w:sz w:val="21"/>
          <w:szCs w:val="21"/>
          <w:highlight w:val="none"/>
          <w:shd w:val="clear" w:color="auto" w:fill="FFFFFF"/>
        </w:rPr>
        <w:t>；</w:t>
      </w:r>
    </w:p>
    <w:p w14:paraId="6215EB96">
      <w:pPr>
        <w:pStyle w:val="5"/>
        <w:keepNext w:val="0"/>
        <w:keepLines w:val="0"/>
        <w:widowControl/>
        <w:shd w:val="clear" w:color="auto" w:fill="FFFFFF"/>
        <w:spacing w:before="0" w:after="0" w:line="360" w:lineRule="auto"/>
        <w:textAlignment w:val="baseline"/>
        <w:rPr>
          <w:rFonts w:ascii="宋体" w:hAnsi="宋体" w:eastAsia="宋体" w:cs="宋体"/>
          <w:bCs/>
          <w:color w:val="auto"/>
          <w:kern w:val="0"/>
          <w:sz w:val="22"/>
          <w:szCs w:val="22"/>
          <w:highlight w:val="none"/>
          <w:shd w:val="clear" w:color="auto" w:fill="FFFFFF"/>
          <w:lang w:bidi="ar"/>
        </w:rPr>
      </w:pPr>
      <w:r>
        <w:rPr>
          <w:rFonts w:hint="eastAsia" w:ascii="宋体" w:hAnsi="宋体" w:eastAsia="宋体" w:cs="宋体"/>
          <w:bCs/>
          <w:color w:val="auto"/>
          <w:kern w:val="0"/>
          <w:sz w:val="22"/>
          <w:szCs w:val="22"/>
          <w:highlight w:val="none"/>
          <w:shd w:val="clear" w:color="auto" w:fill="FFFFFF"/>
          <w:lang w:bidi="ar"/>
        </w:rPr>
        <w:t>三、获取采购文件</w:t>
      </w:r>
    </w:p>
    <w:p w14:paraId="304559EF">
      <w:pPr>
        <w:pStyle w:val="47"/>
        <w:widowControl/>
        <w:shd w:val="clear" w:color="auto" w:fill="FFFFFF"/>
        <w:spacing w:before="0" w:beforeAutospacing="0" w:after="0" w:afterAutospacing="0" w:line="360" w:lineRule="auto"/>
        <w:ind w:firstLine="480"/>
        <w:jc w:val="both"/>
        <w:textAlignment w:val="baseline"/>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时间：202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3</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18</w:t>
      </w:r>
      <w:r>
        <w:rPr>
          <w:rFonts w:hint="eastAsia" w:ascii="宋体" w:hAnsi="宋体" w:cs="宋体"/>
          <w:color w:val="auto"/>
          <w:sz w:val="22"/>
          <w:szCs w:val="22"/>
          <w:highlight w:val="none"/>
          <w:shd w:val="clear" w:color="auto" w:fill="FFFFFF"/>
        </w:rPr>
        <w:t>日至202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w:t>
      </w:r>
      <w:r>
        <w:rPr>
          <w:rFonts w:hint="eastAsia" w:ascii="宋体" w:hAnsi="宋体" w:cs="宋体"/>
          <w:color w:val="auto"/>
          <w:sz w:val="22"/>
          <w:szCs w:val="22"/>
          <w:highlight w:val="none"/>
          <w:shd w:val="clear" w:color="auto" w:fill="FFFFFF"/>
        </w:rPr>
        <w:t>日，每天上午0</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:00至12:00，下午14:</w:t>
      </w:r>
      <w:r>
        <w:rPr>
          <w:rFonts w:hint="eastAsia" w:ascii="宋体" w:hAnsi="宋体" w:cs="宋体"/>
          <w:color w:val="auto"/>
          <w:sz w:val="22"/>
          <w:szCs w:val="22"/>
          <w:highlight w:val="none"/>
          <w:shd w:val="clear" w:color="auto" w:fill="FFFFFF"/>
          <w:lang w:val="en-US" w:eastAsia="zh-CN"/>
        </w:rPr>
        <w:t>0</w:t>
      </w:r>
      <w:r>
        <w:rPr>
          <w:rFonts w:hint="eastAsia" w:ascii="宋体" w:hAnsi="宋体" w:cs="宋体"/>
          <w:color w:val="auto"/>
          <w:sz w:val="22"/>
          <w:szCs w:val="22"/>
          <w:highlight w:val="none"/>
          <w:shd w:val="clear" w:color="auto" w:fill="FFFFFF"/>
        </w:rPr>
        <w:t>0至17:</w:t>
      </w:r>
      <w:r>
        <w:rPr>
          <w:rFonts w:hint="eastAsia" w:ascii="宋体" w:hAnsi="宋体" w:cs="宋体"/>
          <w:color w:val="auto"/>
          <w:sz w:val="22"/>
          <w:szCs w:val="22"/>
          <w:highlight w:val="none"/>
          <w:shd w:val="clear" w:color="auto" w:fill="FFFFFF"/>
          <w:lang w:val="en-US" w:eastAsia="zh-CN"/>
        </w:rPr>
        <w:t>00</w:t>
      </w:r>
      <w:r>
        <w:rPr>
          <w:rFonts w:hint="eastAsia" w:ascii="宋体" w:hAnsi="宋体" w:cs="宋体"/>
          <w:color w:val="auto"/>
          <w:sz w:val="22"/>
          <w:szCs w:val="22"/>
          <w:highlight w:val="none"/>
          <w:shd w:val="clear" w:color="auto" w:fill="FFFFFF"/>
        </w:rPr>
        <w:t>（北京时间，法定节假日除外）</w:t>
      </w:r>
    </w:p>
    <w:p w14:paraId="77A1A86F">
      <w:pPr>
        <w:pStyle w:val="47"/>
        <w:widowControl/>
        <w:shd w:val="clear" w:color="auto" w:fill="FFFFFF"/>
        <w:spacing w:before="0" w:beforeAutospacing="0" w:after="0" w:afterAutospacing="0" w:line="360" w:lineRule="auto"/>
        <w:ind w:firstLine="480"/>
        <w:jc w:val="both"/>
        <w:textAlignment w:val="baseline"/>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地点：</w:t>
      </w:r>
      <w:r>
        <w:rPr>
          <w:rFonts w:hint="eastAsia" w:ascii="宋体" w:hAnsi="宋体" w:cs="宋体"/>
          <w:color w:val="auto"/>
          <w:sz w:val="22"/>
          <w:szCs w:val="22"/>
          <w:highlight w:val="none"/>
          <w:shd w:val="clear" w:color="auto" w:fill="FFFFFF"/>
          <w:lang w:val="en-US" w:eastAsia="zh-CN"/>
        </w:rPr>
        <w:t>电子邮箱报名获取</w:t>
      </w:r>
    </w:p>
    <w:p w14:paraId="246C355F">
      <w:pPr>
        <w:pStyle w:val="47"/>
        <w:widowControl/>
        <w:shd w:val="clear" w:color="auto" w:fill="FFFFFF"/>
        <w:spacing w:before="0" w:beforeAutospacing="0" w:after="0" w:afterAutospacing="0" w:line="360" w:lineRule="auto"/>
        <w:ind w:firstLine="480"/>
        <w:jc w:val="both"/>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shd w:val="clear" w:color="auto" w:fill="FFFFFF"/>
        </w:rPr>
        <w:t>方式：</w:t>
      </w:r>
      <w:r>
        <w:rPr>
          <w:rFonts w:hint="eastAsia" w:ascii="宋体" w:hAnsi="宋体" w:cs="宋体"/>
          <w:color w:val="auto"/>
          <w:sz w:val="22"/>
          <w:szCs w:val="22"/>
          <w:highlight w:val="none"/>
          <w:shd w:val="clear" w:color="auto" w:fill="FFFFFF"/>
          <w:lang w:val="en-US" w:eastAsia="zh-CN"/>
        </w:rPr>
        <w:t>电子邮箱报名获取</w:t>
      </w:r>
    </w:p>
    <w:p w14:paraId="24523CBE">
      <w:pPr>
        <w:pStyle w:val="5"/>
        <w:keepNext w:val="0"/>
        <w:keepLines w:val="0"/>
        <w:widowControl/>
        <w:shd w:val="clear" w:color="auto" w:fill="FFFFFF"/>
        <w:spacing w:before="0" w:after="0" w:line="360" w:lineRule="auto"/>
        <w:textAlignment w:val="baseline"/>
        <w:rPr>
          <w:rFonts w:ascii="宋体" w:hAnsi="宋体" w:eastAsia="宋体" w:cs="宋体"/>
          <w:b w:val="0"/>
          <w:color w:val="auto"/>
          <w:sz w:val="22"/>
          <w:szCs w:val="22"/>
          <w:highlight w:val="none"/>
        </w:rPr>
      </w:pPr>
      <w:r>
        <w:rPr>
          <w:rStyle w:val="55"/>
          <w:rFonts w:hint="eastAsia" w:ascii="宋体" w:hAnsi="宋体" w:eastAsia="宋体" w:cs="宋体"/>
          <w:b/>
          <w:color w:val="auto"/>
          <w:sz w:val="22"/>
          <w:szCs w:val="22"/>
          <w:highlight w:val="none"/>
          <w:shd w:val="clear" w:color="auto" w:fill="FFFFFF"/>
        </w:rPr>
        <w:t>四、响应文件提交</w:t>
      </w:r>
    </w:p>
    <w:p w14:paraId="5F618701">
      <w:pPr>
        <w:pStyle w:val="47"/>
        <w:widowControl/>
        <w:shd w:val="clear" w:color="auto" w:fill="FFFFFF"/>
        <w:spacing w:before="0" w:beforeAutospacing="0" w:after="0" w:afterAutospacing="0" w:line="360" w:lineRule="auto"/>
        <w:ind w:firstLine="480"/>
        <w:jc w:val="both"/>
        <w:textAlignment w:val="baseline"/>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截止时间：202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时</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分（北京时间）</w:t>
      </w:r>
    </w:p>
    <w:p w14:paraId="5C710516">
      <w:pPr>
        <w:pStyle w:val="47"/>
        <w:widowControl/>
        <w:shd w:val="clear" w:color="auto" w:fill="FFFFFF"/>
        <w:spacing w:before="0" w:beforeAutospacing="0" w:after="0" w:afterAutospacing="0" w:line="360" w:lineRule="auto"/>
        <w:ind w:firstLine="480"/>
        <w:jc w:val="both"/>
        <w:textAlignment w:val="baseline"/>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地点：</w:t>
      </w:r>
      <w:r>
        <w:rPr>
          <w:rFonts w:hint="eastAsia" w:ascii="宋体" w:hAnsi="宋体" w:cs="宋体"/>
          <w:color w:val="auto"/>
          <w:sz w:val="22"/>
          <w:szCs w:val="22"/>
          <w:highlight w:val="none"/>
          <w:shd w:val="clear" w:color="auto" w:fill="FFFFFF"/>
          <w:lang w:val="en-US" w:eastAsia="zh-CN"/>
        </w:rPr>
        <w:t>清远市清新区妇幼保健院8号楼 304</w:t>
      </w:r>
      <w:r>
        <w:rPr>
          <w:rFonts w:hint="eastAsia" w:ascii="宋体" w:hAnsi="宋体" w:cs="宋体"/>
          <w:color w:val="auto"/>
          <w:sz w:val="22"/>
          <w:szCs w:val="22"/>
          <w:highlight w:val="none"/>
          <w:shd w:val="clear" w:color="auto" w:fill="FFFFFF"/>
        </w:rPr>
        <w:t xml:space="preserve">(地址: </w:t>
      </w:r>
      <w:r>
        <w:rPr>
          <w:rFonts w:hint="eastAsia" w:ascii="宋体" w:hAnsi="宋体" w:cs="宋体"/>
          <w:color w:val="auto"/>
          <w:sz w:val="22"/>
          <w:szCs w:val="22"/>
          <w:highlight w:val="none"/>
          <w:shd w:val="clear" w:color="auto" w:fill="FFFFFF"/>
          <w:lang w:val="en-US" w:eastAsia="zh-CN"/>
        </w:rPr>
        <w:t>清远市清新区太和镇春安路1，3号</w:t>
      </w:r>
      <w:r>
        <w:rPr>
          <w:rFonts w:hint="eastAsia" w:ascii="宋体" w:hAnsi="宋体" w:cs="宋体"/>
          <w:color w:val="auto"/>
          <w:sz w:val="22"/>
          <w:szCs w:val="22"/>
          <w:highlight w:val="none"/>
          <w:shd w:val="clear" w:color="auto" w:fill="FFFFFF"/>
        </w:rPr>
        <w:t>)</w:t>
      </w:r>
    </w:p>
    <w:p w14:paraId="02042952">
      <w:pPr>
        <w:pStyle w:val="5"/>
        <w:keepNext w:val="0"/>
        <w:keepLines w:val="0"/>
        <w:widowControl/>
        <w:shd w:val="clear" w:color="auto" w:fill="FFFFFF"/>
        <w:spacing w:before="0" w:after="0" w:line="360" w:lineRule="auto"/>
        <w:textAlignment w:val="baseline"/>
        <w:rPr>
          <w:rFonts w:ascii="宋体" w:hAnsi="宋体" w:eastAsia="宋体" w:cs="宋体"/>
          <w:b w:val="0"/>
          <w:color w:val="auto"/>
          <w:sz w:val="22"/>
          <w:szCs w:val="22"/>
          <w:highlight w:val="none"/>
        </w:rPr>
      </w:pPr>
      <w:r>
        <w:rPr>
          <w:rStyle w:val="55"/>
          <w:rFonts w:hint="eastAsia" w:ascii="宋体" w:hAnsi="宋体" w:eastAsia="宋体" w:cs="宋体"/>
          <w:b/>
          <w:color w:val="auto"/>
          <w:sz w:val="22"/>
          <w:szCs w:val="22"/>
          <w:highlight w:val="none"/>
          <w:shd w:val="clear" w:color="auto" w:fill="FFFFFF"/>
        </w:rPr>
        <w:t>五、开启</w:t>
      </w:r>
    </w:p>
    <w:p w14:paraId="052EAD46">
      <w:pPr>
        <w:pStyle w:val="47"/>
        <w:widowControl/>
        <w:shd w:val="clear" w:color="auto" w:fill="FFFFFF"/>
        <w:spacing w:before="0" w:beforeAutospacing="0" w:after="0" w:afterAutospacing="0" w:line="360" w:lineRule="auto"/>
        <w:ind w:firstLine="480"/>
        <w:jc w:val="both"/>
        <w:textAlignment w:val="baseline"/>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时间：202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15</w:t>
      </w:r>
      <w:r>
        <w:rPr>
          <w:rFonts w:hint="eastAsia" w:ascii="宋体" w:hAnsi="宋体" w:cs="宋体"/>
          <w:color w:val="auto"/>
          <w:sz w:val="22"/>
          <w:szCs w:val="22"/>
          <w:highlight w:val="none"/>
          <w:shd w:val="clear" w:color="auto" w:fill="FFFFFF"/>
        </w:rPr>
        <w:t>时</w:t>
      </w:r>
      <w:r>
        <w:rPr>
          <w:rFonts w:hint="eastAsia" w:ascii="宋体" w:hAnsi="宋体" w:cs="宋体"/>
          <w:color w:val="auto"/>
          <w:sz w:val="22"/>
          <w:szCs w:val="22"/>
          <w:highlight w:val="none"/>
          <w:shd w:val="clear" w:color="auto" w:fill="FFFFFF"/>
          <w:lang w:val="en-US" w:eastAsia="zh-CN"/>
        </w:rPr>
        <w:t>00</w:t>
      </w:r>
      <w:r>
        <w:rPr>
          <w:rFonts w:hint="eastAsia" w:ascii="宋体" w:hAnsi="宋体" w:cs="宋体"/>
          <w:color w:val="auto"/>
          <w:sz w:val="22"/>
          <w:szCs w:val="22"/>
          <w:highlight w:val="none"/>
          <w:shd w:val="clear" w:color="auto" w:fill="FFFFFF"/>
        </w:rPr>
        <w:t>分（北京时间）</w:t>
      </w:r>
    </w:p>
    <w:p w14:paraId="324318F2">
      <w:pPr>
        <w:pStyle w:val="47"/>
        <w:widowControl/>
        <w:shd w:val="clear" w:color="auto" w:fill="FFFFFF"/>
        <w:spacing w:before="0" w:beforeAutospacing="0" w:after="0" w:afterAutospacing="0" w:line="360" w:lineRule="auto"/>
        <w:ind w:firstLine="480"/>
        <w:jc w:val="both"/>
        <w:textAlignment w:val="baseline"/>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地点：</w:t>
      </w:r>
      <w:r>
        <w:rPr>
          <w:rFonts w:hint="eastAsia" w:ascii="宋体" w:hAnsi="宋体" w:cs="宋体"/>
          <w:color w:val="auto"/>
          <w:sz w:val="22"/>
          <w:szCs w:val="22"/>
          <w:highlight w:val="none"/>
          <w:shd w:val="clear" w:color="auto" w:fill="FFFFFF"/>
          <w:lang w:val="en-US" w:eastAsia="zh-CN"/>
        </w:rPr>
        <w:t>清远市清新区妇幼保健院8号楼 304室</w:t>
      </w:r>
      <w:r>
        <w:rPr>
          <w:rFonts w:hint="eastAsia" w:ascii="宋体" w:hAnsi="宋体" w:cs="宋体"/>
          <w:color w:val="auto"/>
          <w:sz w:val="22"/>
          <w:szCs w:val="22"/>
          <w:highlight w:val="none"/>
          <w:shd w:val="clear" w:color="auto" w:fill="FFFFFF"/>
        </w:rPr>
        <w:t xml:space="preserve">(地址: </w:t>
      </w:r>
      <w:r>
        <w:rPr>
          <w:rFonts w:hint="eastAsia" w:ascii="宋体" w:hAnsi="宋体" w:cs="宋体"/>
          <w:color w:val="auto"/>
          <w:sz w:val="22"/>
          <w:szCs w:val="22"/>
          <w:highlight w:val="none"/>
          <w:shd w:val="clear" w:color="auto" w:fill="FFFFFF"/>
          <w:lang w:val="en-US" w:eastAsia="zh-CN"/>
        </w:rPr>
        <w:t>清远市清新区太和镇春安路1，3号</w:t>
      </w:r>
      <w:r>
        <w:rPr>
          <w:rFonts w:hint="eastAsia" w:ascii="宋体" w:hAnsi="宋体" w:cs="宋体"/>
          <w:color w:val="auto"/>
          <w:sz w:val="22"/>
          <w:szCs w:val="22"/>
          <w:highlight w:val="none"/>
          <w:shd w:val="clear" w:color="auto" w:fill="FFFFFF"/>
        </w:rPr>
        <w:t>)</w:t>
      </w:r>
    </w:p>
    <w:p w14:paraId="54C43E7A">
      <w:pPr>
        <w:pStyle w:val="5"/>
        <w:keepNext w:val="0"/>
        <w:keepLines w:val="0"/>
        <w:widowControl/>
        <w:shd w:val="clear" w:color="auto" w:fill="FFFFFF"/>
        <w:spacing w:before="0" w:after="0" w:line="360" w:lineRule="auto"/>
        <w:textAlignment w:val="baseline"/>
        <w:rPr>
          <w:rFonts w:ascii="宋体" w:hAnsi="宋体" w:eastAsia="宋体" w:cs="宋体"/>
          <w:b w:val="0"/>
          <w:color w:val="auto"/>
          <w:sz w:val="22"/>
          <w:szCs w:val="22"/>
          <w:highlight w:val="none"/>
        </w:rPr>
      </w:pPr>
      <w:r>
        <w:rPr>
          <w:rStyle w:val="55"/>
          <w:rFonts w:hint="eastAsia" w:ascii="宋体" w:hAnsi="宋体" w:eastAsia="宋体" w:cs="宋体"/>
          <w:b/>
          <w:color w:val="auto"/>
          <w:sz w:val="22"/>
          <w:szCs w:val="22"/>
          <w:highlight w:val="none"/>
          <w:shd w:val="clear" w:color="auto" w:fill="FFFFFF"/>
        </w:rPr>
        <w:t>六、公告期限</w:t>
      </w:r>
    </w:p>
    <w:p w14:paraId="28D0A052">
      <w:pPr>
        <w:pStyle w:val="47"/>
        <w:widowControl/>
        <w:shd w:val="clear" w:color="auto" w:fill="FFFFFF"/>
        <w:spacing w:before="0" w:beforeAutospacing="0" w:after="0" w:afterAutospacing="0" w:line="360" w:lineRule="auto"/>
        <w:ind w:firstLine="480"/>
        <w:jc w:val="both"/>
        <w:textAlignment w:val="baseline"/>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自本公告发布之日起3个工作日。</w:t>
      </w:r>
    </w:p>
    <w:p w14:paraId="0BDFBC95">
      <w:pPr>
        <w:pStyle w:val="5"/>
        <w:keepNext w:val="0"/>
        <w:keepLines w:val="0"/>
        <w:widowControl/>
        <w:shd w:val="clear" w:color="auto" w:fill="FFFFFF"/>
        <w:spacing w:before="0" w:after="0" w:line="360" w:lineRule="auto"/>
        <w:textAlignment w:val="baseline"/>
        <w:rPr>
          <w:rFonts w:ascii="宋体" w:hAnsi="宋体" w:eastAsia="宋体" w:cs="宋体"/>
          <w:color w:val="auto"/>
          <w:sz w:val="22"/>
          <w:szCs w:val="22"/>
          <w:highlight w:val="none"/>
        </w:rPr>
      </w:pPr>
      <w:r>
        <w:rPr>
          <w:rStyle w:val="55"/>
          <w:rFonts w:hint="eastAsia" w:ascii="宋体" w:hAnsi="宋体" w:eastAsia="宋体" w:cs="宋体"/>
          <w:b/>
          <w:color w:val="auto"/>
          <w:sz w:val="22"/>
          <w:szCs w:val="22"/>
          <w:highlight w:val="none"/>
          <w:shd w:val="clear" w:color="auto" w:fill="FFFFFF"/>
        </w:rPr>
        <w:t>七、其他补充事宜</w:t>
      </w:r>
    </w:p>
    <w:p w14:paraId="69C3EA6C">
      <w:pPr>
        <w:numPr>
          <w:ilvl w:val="0"/>
          <w:numId w:val="0"/>
        </w:numPr>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fldChar w:fldCharType="begin"/>
      </w:r>
      <w:r>
        <w:rPr>
          <w:rFonts w:hint="eastAsia" w:ascii="宋体" w:hAnsi="宋体" w:cs="宋体"/>
          <w:b w:val="0"/>
          <w:bCs w:val="0"/>
          <w:color w:val="auto"/>
          <w:szCs w:val="21"/>
          <w:highlight w:val="none"/>
          <w:lang w:val="en-US" w:eastAsia="zh-CN"/>
        </w:rPr>
        <w:instrText xml:space="preserve"> HYPERLINK "mailto:凡有意参加投标者，请在本项目获取采购文件时间内，将以下资料加盖单位公章并扫描（PDF格式）,以邮件的方式发送至清远市优创项目管理顾问邮箱公司邮箱（804088054@qq.com），并同时拨打代理机构电话取得联系进行确认，邮件标题请注明项目名称、联系人、联系电话" </w:instrText>
      </w:r>
      <w:r>
        <w:rPr>
          <w:rFonts w:hint="eastAsia" w:ascii="宋体" w:hAnsi="宋体" w:cs="宋体"/>
          <w:b w:val="0"/>
          <w:bCs w:val="0"/>
          <w:color w:val="auto"/>
          <w:szCs w:val="21"/>
          <w:highlight w:val="none"/>
          <w:lang w:val="en-US" w:eastAsia="zh-CN"/>
        </w:rPr>
        <w:fldChar w:fldCharType="separate"/>
      </w:r>
      <w:r>
        <w:rPr>
          <w:rStyle w:val="61"/>
          <w:rFonts w:hint="eastAsia" w:ascii="宋体" w:hAnsi="宋体" w:cs="宋体"/>
          <w:b w:val="0"/>
          <w:bCs w:val="0"/>
          <w:color w:val="auto"/>
          <w:szCs w:val="21"/>
          <w:highlight w:val="none"/>
          <w:lang w:val="en-US" w:eastAsia="zh-CN"/>
        </w:rPr>
        <w:t>凡有意参加投标的供应商，请在本项目获取采购文件时间内，将以下资料加盖单位公章并扫描</w:t>
      </w:r>
      <w:r>
        <w:rPr>
          <w:rStyle w:val="61"/>
          <w:rFonts w:hint="eastAsia" w:ascii="宋体" w:hAnsi="宋体" w:cs="宋体"/>
          <w:b w:val="0"/>
          <w:bCs w:val="0"/>
          <w:color w:val="auto"/>
          <w:szCs w:val="21"/>
          <w:highlight w:val="none"/>
        </w:rPr>
        <w:t>（PDF格式）</w:t>
      </w:r>
      <w:r>
        <w:rPr>
          <w:rStyle w:val="61"/>
          <w:rFonts w:hint="eastAsia" w:ascii="宋体" w:hAnsi="宋体" w:cs="宋体"/>
          <w:b w:val="0"/>
          <w:bCs w:val="0"/>
          <w:color w:val="auto"/>
          <w:szCs w:val="21"/>
          <w:highlight w:val="none"/>
          <w:lang w:val="en-US" w:eastAsia="zh-CN"/>
        </w:rPr>
        <w:t>,以邮件的方式发送至清远市清新区妇幼保健院后勤保障科邮箱（gdsfyqyyqzbb@163.com），并同时拨打电话取得联系进行确认</w:t>
      </w:r>
      <w:r>
        <w:rPr>
          <w:rFonts w:hint="eastAsia" w:ascii="宋体" w:hAnsi="宋体" w:cs="宋体"/>
          <w:b w:val="0"/>
          <w:bCs w:val="0"/>
          <w:color w:val="auto"/>
          <w:szCs w:val="21"/>
          <w:highlight w:val="none"/>
        </w:rPr>
        <w:t>报名资料是否合格</w:t>
      </w:r>
      <w:r>
        <w:rPr>
          <w:rStyle w:val="61"/>
          <w:rFonts w:hint="eastAsia" w:ascii="宋体" w:hAnsi="宋体" w:cs="宋体"/>
          <w:b w:val="0"/>
          <w:bCs w:val="0"/>
          <w:color w:val="auto"/>
          <w:szCs w:val="21"/>
          <w:highlight w:val="none"/>
          <w:lang w:val="en-US" w:eastAsia="zh-CN"/>
        </w:rPr>
        <w:t>，邮件内需注明项目名称、供应商单位名称、联系人、联系电话</w:t>
      </w:r>
      <w:r>
        <w:rPr>
          <w:rFonts w:hint="eastAsia" w:ascii="宋体" w:hAnsi="宋体" w:cs="宋体"/>
          <w:b w:val="0"/>
          <w:bCs w:val="0"/>
          <w:color w:val="auto"/>
          <w:szCs w:val="21"/>
          <w:highlight w:val="none"/>
          <w:lang w:val="en-US" w:eastAsia="zh-CN"/>
        </w:rPr>
        <w:fldChar w:fldCharType="end"/>
      </w:r>
      <w:r>
        <w:rPr>
          <w:rFonts w:hint="eastAsia" w:ascii="宋体" w:hAnsi="宋体" w:cs="宋体"/>
          <w:b w:val="0"/>
          <w:bCs w:val="0"/>
          <w:color w:val="auto"/>
          <w:szCs w:val="21"/>
          <w:highlight w:val="none"/>
          <w:lang w:val="en-US" w:eastAsia="zh-CN"/>
        </w:rPr>
        <w:t>、邮箱。</w:t>
      </w:r>
    </w:p>
    <w:p w14:paraId="092D386A">
      <w:pPr>
        <w:numPr>
          <w:ilvl w:val="0"/>
          <w:numId w:val="0"/>
        </w:num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代理机构确认报名成功后，</w:t>
      </w:r>
      <w:r>
        <w:rPr>
          <w:rFonts w:hint="eastAsia" w:ascii="宋体" w:hAnsi="宋体" w:cs="宋体"/>
          <w:b w:val="0"/>
          <w:bCs w:val="0"/>
          <w:color w:val="auto"/>
          <w:szCs w:val="21"/>
          <w:highlight w:val="none"/>
        </w:rPr>
        <w:t>磋商文件将以电子文件（word版）形式回复。</w:t>
      </w:r>
      <w:r>
        <w:rPr>
          <w:rFonts w:hint="eastAsia" w:ascii="宋体" w:hAnsi="宋体" w:cs="宋体"/>
          <w:b w:val="0"/>
          <w:bCs w:val="0"/>
          <w:color w:val="auto"/>
          <w:szCs w:val="21"/>
          <w:highlight w:val="none"/>
          <w:lang w:val="en-US" w:eastAsia="zh-CN"/>
        </w:rPr>
        <w:t>成功报名的供应商需在响应文件递交截止时间前提交文件。</w:t>
      </w:r>
    </w:p>
    <w:p w14:paraId="52069EB3">
      <w:pPr>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报名资料如下：</w:t>
      </w:r>
    </w:p>
    <w:p w14:paraId="69D2B42F">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1）工商营业执照，或事业单位法人证书，或社会团体法人登记证书。</w:t>
      </w:r>
    </w:p>
    <w:p w14:paraId="3F42B390">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2）资质证书。</w:t>
      </w:r>
    </w:p>
    <w:p w14:paraId="05EEA5AE">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）法定代表人资格证明书及其身份证（正反面）。</w:t>
      </w:r>
    </w:p>
    <w:p w14:paraId="29512689">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）如非法定代表人或企业负责人参加报名的，则须同时提交法定代表人或企业负责人的授权委托书及被授权人的身份证（正反面）。</w:t>
      </w:r>
    </w:p>
    <w:p w14:paraId="746F4EAA">
      <w:pPr>
        <w:pStyle w:val="5"/>
        <w:keepNext w:val="0"/>
        <w:keepLines w:val="0"/>
        <w:widowControl/>
        <w:shd w:val="clear" w:color="auto" w:fill="FFFFFF"/>
        <w:spacing w:before="0" w:after="0" w:line="360" w:lineRule="auto"/>
        <w:textAlignment w:val="baseline"/>
        <w:rPr>
          <w:rFonts w:ascii="宋体" w:hAnsi="宋体" w:eastAsia="宋体" w:cs="宋体"/>
          <w:b w:val="0"/>
          <w:color w:val="auto"/>
          <w:sz w:val="22"/>
          <w:szCs w:val="22"/>
          <w:highlight w:val="none"/>
        </w:rPr>
      </w:pPr>
      <w:r>
        <w:rPr>
          <w:rStyle w:val="55"/>
          <w:rFonts w:hint="eastAsia" w:ascii="宋体" w:hAnsi="宋体" w:eastAsia="宋体" w:cs="宋体"/>
          <w:b/>
          <w:color w:val="auto"/>
          <w:sz w:val="22"/>
          <w:szCs w:val="22"/>
          <w:highlight w:val="none"/>
          <w:shd w:val="clear" w:color="auto" w:fill="FFFFFF"/>
        </w:rPr>
        <w:t>八、凡对本次采购提出询问，请按以下方式联系。</w:t>
      </w:r>
    </w:p>
    <w:p w14:paraId="22C4158C">
      <w:pPr>
        <w:pStyle w:val="8"/>
        <w:keepNext w:val="0"/>
        <w:keepLines w:val="0"/>
        <w:widowControl/>
        <w:spacing w:before="0" w:after="0" w:line="360" w:lineRule="auto"/>
        <w:textAlignment w:val="baseline"/>
        <w:rPr>
          <w:rFonts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shd w:val="clear" w:color="auto" w:fill="FFFFFF"/>
        </w:rPr>
        <w:t>1.釆购人信息</w:t>
      </w:r>
    </w:p>
    <w:p w14:paraId="45A722FF">
      <w:pPr>
        <w:pStyle w:val="47"/>
        <w:widowControl/>
        <w:spacing w:before="0" w:beforeAutospacing="0" w:after="0" w:afterAutospacing="0" w:line="360" w:lineRule="auto"/>
        <w:ind w:firstLine="480"/>
        <w:jc w:val="both"/>
        <w:textAlignment w:val="baseline"/>
        <w:rPr>
          <w:rFonts w:hint="default" w:ascii="宋体" w:hAnsi="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rPr>
        <w:t>名    称：</w:t>
      </w:r>
      <w:r>
        <w:rPr>
          <w:rFonts w:hint="eastAsia" w:ascii="宋体" w:hAnsi="宋体" w:cs="宋体"/>
          <w:color w:val="auto"/>
          <w:sz w:val="22"/>
          <w:szCs w:val="22"/>
          <w:highlight w:val="none"/>
          <w:shd w:val="clear" w:color="auto" w:fill="FFFFFF"/>
          <w:lang w:val="en-US" w:eastAsia="zh-CN"/>
        </w:rPr>
        <w:t>清远市清新区妇幼保健院</w:t>
      </w:r>
    </w:p>
    <w:p w14:paraId="189C6F57">
      <w:pPr>
        <w:pStyle w:val="47"/>
        <w:widowControl/>
        <w:spacing w:before="0" w:beforeAutospacing="0" w:after="0" w:afterAutospacing="0" w:line="360" w:lineRule="auto"/>
        <w:ind w:firstLine="480"/>
        <w:jc w:val="both"/>
        <w:textAlignment w:val="baseline"/>
        <w:rPr>
          <w:rFonts w:hint="default" w:ascii="宋体" w:hAnsi="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联 系 人：罗老师</w:t>
      </w:r>
    </w:p>
    <w:p w14:paraId="58ECC4C1">
      <w:pPr>
        <w:spacing w:line="360" w:lineRule="auto"/>
        <w:ind w:firstLine="440" w:firstLineChars="200"/>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地    址：</w:t>
      </w:r>
      <w:r>
        <w:rPr>
          <w:rFonts w:hint="eastAsia" w:ascii="宋体" w:hAnsi="宋体" w:cs="宋体"/>
          <w:color w:val="auto"/>
          <w:kern w:val="0"/>
          <w:sz w:val="22"/>
          <w:szCs w:val="22"/>
          <w:highlight w:val="none"/>
          <w:shd w:val="clear" w:color="auto" w:fill="FFFFFF"/>
          <w:lang w:bidi="ar"/>
        </w:rPr>
        <w:t>清远市清新区太和镇春安路1、3号</w:t>
      </w:r>
    </w:p>
    <w:p w14:paraId="30CB67EB">
      <w:pPr>
        <w:pStyle w:val="47"/>
        <w:widowControl/>
        <w:spacing w:before="0" w:beforeAutospacing="0" w:after="0" w:afterAutospacing="0" w:line="360" w:lineRule="auto"/>
        <w:ind w:firstLine="480"/>
        <w:jc w:val="both"/>
        <w:textAlignment w:val="baseline"/>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rPr>
        <w:t>邮</w:t>
      </w:r>
      <w:r>
        <w:rPr>
          <w:rFonts w:hint="eastAsia" w:ascii="宋体" w:hAnsi="宋体" w:eastAsia="宋体" w:cs="宋体"/>
          <w:color w:val="auto"/>
          <w:sz w:val="22"/>
          <w:szCs w:val="22"/>
          <w:highlight w:val="non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rPr>
        <w:t>箱：</w:t>
      </w:r>
      <w:r>
        <w:rPr>
          <w:rFonts w:hint="eastAsia" w:ascii="宋体" w:hAnsi="宋体" w:eastAsia="宋体" w:cs="宋体"/>
          <w:color w:val="auto"/>
          <w:sz w:val="22"/>
          <w:szCs w:val="22"/>
          <w:highlight w:val="none"/>
          <w:shd w:val="clear" w:color="auto" w:fill="FFFFFF"/>
          <w:lang w:val="en-US" w:eastAsia="zh-CN"/>
        </w:rPr>
        <w:fldChar w:fldCharType="begin"/>
      </w:r>
      <w:r>
        <w:rPr>
          <w:rFonts w:hint="eastAsia" w:ascii="宋体" w:hAnsi="宋体" w:eastAsia="宋体" w:cs="宋体"/>
          <w:color w:val="auto"/>
          <w:sz w:val="22"/>
          <w:szCs w:val="22"/>
          <w:highlight w:val="none"/>
          <w:shd w:val="clear" w:color="auto" w:fill="FFFFFF"/>
          <w:lang w:val="en-US" w:eastAsia="zh-CN"/>
        </w:rPr>
        <w:instrText xml:space="preserve"> HYPERLINK "mailto:gdsfyqyyqzbb.@163.com" </w:instrText>
      </w:r>
      <w:r>
        <w:rPr>
          <w:rFonts w:hint="eastAsia" w:ascii="宋体" w:hAnsi="宋体" w:eastAsia="宋体" w:cs="宋体"/>
          <w:color w:val="auto"/>
          <w:sz w:val="22"/>
          <w:szCs w:val="22"/>
          <w:highlight w:val="none"/>
          <w:shd w:val="clear" w:color="auto" w:fill="FFFFFF"/>
          <w:lang w:val="en-US" w:eastAsia="zh-CN"/>
        </w:rPr>
        <w:fldChar w:fldCharType="separate"/>
      </w:r>
      <w:r>
        <w:rPr>
          <w:rStyle w:val="61"/>
          <w:rFonts w:hint="eastAsia" w:ascii="宋体" w:hAnsi="宋体" w:eastAsia="宋体" w:cs="宋体"/>
          <w:sz w:val="22"/>
          <w:szCs w:val="22"/>
          <w:highlight w:val="none"/>
          <w:shd w:val="clear" w:color="auto" w:fill="FFFFFF"/>
          <w:lang w:val="en-US" w:eastAsia="zh-CN"/>
        </w:rPr>
        <w:t>gdsfyqyyqzbb.@163.com</w:t>
      </w:r>
      <w:r>
        <w:rPr>
          <w:rFonts w:hint="eastAsia" w:ascii="宋体" w:hAnsi="宋体" w:eastAsia="宋体" w:cs="宋体"/>
          <w:color w:val="auto"/>
          <w:sz w:val="22"/>
          <w:szCs w:val="22"/>
          <w:highlight w:val="none"/>
          <w:shd w:val="clear" w:color="auto" w:fill="FFFFFF"/>
          <w:lang w:val="en-US" w:eastAsia="zh-CN"/>
        </w:rPr>
        <w:fldChar w:fldCharType="end"/>
      </w:r>
    </w:p>
    <w:p w14:paraId="1E50E384">
      <w:pPr>
        <w:pStyle w:val="47"/>
        <w:widowControl/>
        <w:spacing w:before="0" w:beforeAutospacing="0" w:after="0" w:afterAutospacing="0" w:line="360" w:lineRule="auto"/>
        <w:ind w:firstLine="480"/>
        <w:jc w:val="both"/>
        <w:textAlignment w:val="baseline"/>
        <w:rPr>
          <w:rFonts w:hint="default"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rPr>
        <w:t>电</w:t>
      </w:r>
      <w:r>
        <w:rPr>
          <w:rFonts w:hint="eastAsia" w:ascii="宋体" w:hAnsi="宋体" w:eastAsia="宋体" w:cs="宋体"/>
          <w:color w:val="auto"/>
          <w:sz w:val="22"/>
          <w:szCs w:val="22"/>
          <w:highlight w:val="non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rPr>
        <w:t>话：</w:t>
      </w:r>
      <w:r>
        <w:rPr>
          <w:rFonts w:hint="eastAsia" w:ascii="宋体" w:hAnsi="宋体" w:eastAsia="宋体" w:cs="宋体"/>
          <w:color w:val="auto"/>
          <w:sz w:val="22"/>
          <w:szCs w:val="22"/>
          <w:highlight w:val="none"/>
          <w:shd w:val="clear" w:color="auto" w:fill="FFFFFF"/>
          <w:lang w:val="en-US" w:eastAsia="zh-CN"/>
        </w:rPr>
        <w:t>0763-5899334</w:t>
      </w:r>
    </w:p>
    <w:p w14:paraId="283E007E">
      <w:pPr>
        <w:pStyle w:val="47"/>
        <w:widowControl/>
        <w:spacing w:before="0" w:beforeAutospacing="0" w:after="0" w:afterAutospacing="0" w:line="360" w:lineRule="auto"/>
        <w:ind w:firstLine="480"/>
        <w:jc w:val="right"/>
        <w:textAlignment w:val="baseline"/>
        <w:rPr>
          <w:rFonts w:hint="eastAsia" w:ascii="宋体" w:hAnsi="宋体" w:cs="宋体"/>
          <w:color w:val="auto"/>
          <w:sz w:val="22"/>
          <w:szCs w:val="22"/>
          <w:highlight w:val="none"/>
          <w:shd w:val="clear" w:color="auto" w:fill="FFFFFF"/>
        </w:rPr>
      </w:pPr>
    </w:p>
    <w:p w14:paraId="3ABA9518">
      <w:pPr>
        <w:pStyle w:val="47"/>
        <w:widowControl/>
        <w:spacing w:before="0" w:beforeAutospacing="0" w:after="0" w:afterAutospacing="0" w:line="360" w:lineRule="auto"/>
        <w:ind w:firstLine="480"/>
        <w:jc w:val="right"/>
        <w:textAlignment w:val="baseline"/>
        <w:rPr>
          <w:rFonts w:hint="eastAsia" w:ascii="宋体" w:hAnsi="宋体" w:cs="宋体"/>
          <w:color w:val="auto"/>
          <w:sz w:val="22"/>
          <w:szCs w:val="22"/>
          <w:highlight w:val="none"/>
          <w:shd w:val="clear" w:color="auto" w:fill="FFFFFF"/>
        </w:rPr>
      </w:pPr>
    </w:p>
    <w:p w14:paraId="0BF441BA">
      <w:pPr>
        <w:pStyle w:val="47"/>
        <w:widowControl/>
        <w:spacing w:before="0" w:beforeAutospacing="0" w:after="0" w:afterAutospacing="0" w:line="360" w:lineRule="auto"/>
        <w:ind w:firstLine="480"/>
        <w:jc w:val="right"/>
        <w:textAlignment w:val="baseline"/>
        <w:rPr>
          <w:rFonts w:hint="eastAsia" w:ascii="宋体" w:hAnsi="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清远市清新区妇幼保健院</w:t>
      </w:r>
    </w:p>
    <w:p w14:paraId="78A52D36">
      <w:pPr>
        <w:pStyle w:val="47"/>
        <w:widowControl/>
        <w:spacing w:before="0" w:beforeAutospacing="0" w:after="0" w:afterAutospacing="0" w:line="360" w:lineRule="auto"/>
        <w:ind w:firstLine="480"/>
        <w:jc w:val="right"/>
        <w:textAlignment w:val="baseline"/>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3</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18</w:t>
      </w:r>
      <w:r>
        <w:rPr>
          <w:rFonts w:hint="eastAsia" w:ascii="宋体" w:hAnsi="宋体" w:cs="宋体"/>
          <w:color w:val="auto"/>
          <w:sz w:val="22"/>
          <w:szCs w:val="22"/>
          <w:highlight w:val="none"/>
          <w:shd w:val="clear" w:color="auto" w:fill="FFFFFF"/>
        </w:rPr>
        <w:t>日</w:t>
      </w:r>
    </w:p>
    <w:p w14:paraId="0FAEAB8B">
      <w:pPr>
        <w:widowControl/>
        <w:spacing w:line="360" w:lineRule="auto"/>
        <w:rPr>
          <w:rFonts w:ascii="宋体" w:hAnsi="宋体" w:cs="宋体"/>
          <w:b/>
          <w:bCs/>
          <w:color w:val="auto"/>
          <w:szCs w:val="21"/>
          <w:highlight w:val="none"/>
        </w:rPr>
      </w:pPr>
    </w:p>
    <w:p w14:paraId="2BB2E24E">
      <w:pPr>
        <w:pStyle w:val="20"/>
        <w:rPr>
          <w:rFonts w:ascii="宋体" w:hAnsi="宋体" w:cs="宋体"/>
          <w:color w:val="auto"/>
          <w:highlight w:val="none"/>
        </w:rPr>
      </w:pPr>
    </w:p>
    <w:p w14:paraId="46CF0AFA">
      <w:pPr>
        <w:pStyle w:val="20"/>
        <w:rPr>
          <w:rFonts w:ascii="宋体" w:hAnsi="宋体" w:cs="宋体"/>
          <w:color w:val="auto"/>
          <w:highlight w:val="none"/>
        </w:rPr>
      </w:pPr>
    </w:p>
    <w:p w14:paraId="1DE38D96">
      <w:pPr>
        <w:pStyle w:val="20"/>
        <w:rPr>
          <w:rFonts w:ascii="宋体" w:hAnsi="宋体" w:cs="宋体"/>
          <w:color w:val="auto"/>
          <w:highlight w:val="none"/>
        </w:rPr>
      </w:pPr>
    </w:p>
    <w:p w14:paraId="58746B8C">
      <w:pPr>
        <w:pStyle w:val="20"/>
        <w:rPr>
          <w:rFonts w:ascii="宋体" w:hAnsi="宋体" w:cs="宋体"/>
          <w:color w:val="auto"/>
          <w:highlight w:val="none"/>
        </w:rPr>
      </w:pPr>
    </w:p>
    <w:p w14:paraId="340D5A54">
      <w:pPr>
        <w:pStyle w:val="20"/>
        <w:rPr>
          <w:rFonts w:ascii="宋体" w:hAnsi="宋体" w:cs="宋体"/>
          <w:color w:val="auto"/>
          <w:highlight w:val="none"/>
        </w:rPr>
      </w:pPr>
    </w:p>
    <w:p w14:paraId="0D17E0DC">
      <w:pPr>
        <w:pStyle w:val="20"/>
        <w:rPr>
          <w:rFonts w:ascii="宋体" w:hAnsi="宋体" w:cs="宋体"/>
          <w:color w:val="auto"/>
          <w:highlight w:val="none"/>
        </w:rPr>
      </w:pPr>
    </w:p>
    <w:p w14:paraId="7201AA1B">
      <w:pPr>
        <w:pStyle w:val="20"/>
        <w:rPr>
          <w:rFonts w:ascii="宋体" w:hAnsi="宋体" w:cs="宋体"/>
          <w:color w:val="auto"/>
          <w:highlight w:val="none"/>
        </w:rPr>
      </w:pPr>
    </w:p>
    <w:p w14:paraId="3E2A33D4">
      <w:pPr>
        <w:pStyle w:val="20"/>
        <w:rPr>
          <w:rFonts w:ascii="宋体" w:hAnsi="宋体" w:cs="宋体"/>
          <w:color w:val="auto"/>
          <w:highlight w:val="none"/>
        </w:rPr>
      </w:pPr>
    </w:p>
    <w:p w14:paraId="400E7C0A">
      <w:pPr>
        <w:pStyle w:val="20"/>
        <w:rPr>
          <w:rFonts w:ascii="宋体" w:hAnsi="宋体" w:cs="宋体"/>
          <w:color w:val="auto"/>
          <w:highlight w:val="none"/>
        </w:rPr>
      </w:pPr>
    </w:p>
    <w:p w14:paraId="18F6499D">
      <w:pPr>
        <w:pStyle w:val="20"/>
        <w:rPr>
          <w:rFonts w:ascii="宋体" w:hAnsi="宋体" w:cs="宋体"/>
          <w:color w:val="auto"/>
          <w:highlight w:val="none"/>
        </w:rPr>
      </w:pPr>
    </w:p>
    <w:p w14:paraId="706C5E87">
      <w:pPr>
        <w:pStyle w:val="20"/>
        <w:rPr>
          <w:rFonts w:ascii="宋体" w:hAnsi="宋体" w:cs="宋体"/>
          <w:color w:val="auto"/>
          <w:highlight w:val="none"/>
        </w:rPr>
      </w:pPr>
    </w:p>
    <w:p w14:paraId="3AB52A5C">
      <w:pPr>
        <w:pStyle w:val="20"/>
        <w:rPr>
          <w:rFonts w:ascii="宋体" w:hAnsi="宋体" w:cs="宋体"/>
          <w:color w:val="auto"/>
          <w:highlight w:val="none"/>
        </w:rPr>
      </w:pPr>
    </w:p>
    <w:p w14:paraId="27D2FDF2">
      <w:pPr>
        <w:pStyle w:val="2"/>
        <w:numPr>
          <w:ilvl w:val="0"/>
          <w:numId w:val="0"/>
        </w:numPr>
        <w:jc w:val="center"/>
        <w:rPr>
          <w:rFonts w:ascii="宋体" w:hAnsi="宋体" w:cs="宋体"/>
          <w:color w:val="auto"/>
          <w:highlight w:val="none"/>
          <w:lang w:eastAsia="zh-CN"/>
        </w:rPr>
      </w:pPr>
      <w:bookmarkStart w:id="4" w:name="_Toc29218"/>
    </w:p>
    <w:p w14:paraId="7224723A">
      <w:pPr>
        <w:pStyle w:val="2"/>
        <w:numPr>
          <w:ilvl w:val="0"/>
          <w:numId w:val="0"/>
        </w:numPr>
        <w:jc w:val="center"/>
        <w:rPr>
          <w:rFonts w:ascii="宋体" w:hAnsi="宋体" w:cs="宋体"/>
          <w:color w:val="auto"/>
          <w:highlight w:val="none"/>
          <w:lang w:eastAsia="zh-CN"/>
        </w:rPr>
      </w:pPr>
    </w:p>
    <w:p w14:paraId="26596998">
      <w:pPr>
        <w:pStyle w:val="2"/>
        <w:numPr>
          <w:ilvl w:val="0"/>
          <w:numId w:val="0"/>
        </w:numPr>
        <w:jc w:val="center"/>
        <w:rPr>
          <w:rFonts w:ascii="宋体" w:hAnsi="宋体" w:cs="宋体"/>
          <w:color w:val="auto"/>
          <w:highlight w:val="none"/>
          <w:lang w:eastAsia="zh-CN"/>
        </w:rPr>
      </w:pPr>
    </w:p>
    <w:p w14:paraId="07C7D9AE">
      <w:pPr>
        <w:pStyle w:val="2"/>
        <w:numPr>
          <w:ilvl w:val="0"/>
          <w:numId w:val="0"/>
        </w:numPr>
        <w:jc w:val="center"/>
        <w:rPr>
          <w:rFonts w:ascii="宋体" w:hAnsi="宋体" w:cs="宋体"/>
          <w:color w:val="auto"/>
          <w:highlight w:val="none"/>
          <w:lang w:eastAsia="zh-CN"/>
        </w:rPr>
      </w:pPr>
    </w:p>
    <w:p w14:paraId="566A9D72">
      <w:pPr>
        <w:pStyle w:val="2"/>
        <w:numPr>
          <w:ilvl w:val="0"/>
          <w:numId w:val="0"/>
        </w:numPr>
        <w:jc w:val="center"/>
        <w:rPr>
          <w:rFonts w:ascii="宋体" w:hAnsi="宋体" w:cs="宋体"/>
          <w:color w:val="auto"/>
          <w:highlight w:val="none"/>
          <w:lang w:eastAsia="zh-CN"/>
        </w:rPr>
      </w:pPr>
      <w:r>
        <w:rPr>
          <w:rFonts w:hint="eastAsia" w:ascii="宋体" w:hAnsi="宋体" w:cs="宋体"/>
          <w:color w:val="auto"/>
          <w:highlight w:val="none"/>
          <w:lang w:eastAsia="zh-CN"/>
        </w:rPr>
        <w:t>第二部分、采购项目内容</w:t>
      </w:r>
      <w:bookmarkEnd w:id="3"/>
      <w:bookmarkEnd w:id="4"/>
    </w:p>
    <w:p w14:paraId="10F7B09D">
      <w:pPr>
        <w:pStyle w:val="293"/>
        <w:spacing w:line="360" w:lineRule="auto"/>
        <w:jc w:val="both"/>
        <w:rPr>
          <w:rFonts w:cs="宋体"/>
          <w:bCs/>
          <w:color w:val="auto"/>
          <w:sz w:val="24"/>
          <w:szCs w:val="32"/>
          <w:highlight w:val="none"/>
        </w:rPr>
      </w:pPr>
    </w:p>
    <w:p w14:paraId="69EFD8DE">
      <w:pPr>
        <w:pStyle w:val="293"/>
        <w:spacing w:line="360" w:lineRule="auto"/>
        <w:jc w:val="both"/>
        <w:rPr>
          <w:rFonts w:cs="宋体"/>
          <w:bCs/>
          <w:color w:val="auto"/>
          <w:sz w:val="24"/>
          <w:szCs w:val="32"/>
          <w:highlight w:val="none"/>
        </w:rPr>
      </w:pPr>
    </w:p>
    <w:p w14:paraId="0BD07F55">
      <w:pPr>
        <w:pStyle w:val="293"/>
        <w:spacing w:line="360" w:lineRule="auto"/>
        <w:jc w:val="both"/>
        <w:rPr>
          <w:rFonts w:cs="宋体"/>
          <w:bCs/>
          <w:color w:val="auto"/>
          <w:sz w:val="24"/>
          <w:szCs w:val="32"/>
          <w:highlight w:val="none"/>
        </w:rPr>
      </w:pPr>
    </w:p>
    <w:p w14:paraId="0C40BE8F">
      <w:pPr>
        <w:pStyle w:val="293"/>
        <w:spacing w:line="360" w:lineRule="auto"/>
        <w:jc w:val="both"/>
        <w:rPr>
          <w:rFonts w:cs="宋体"/>
          <w:bCs/>
          <w:color w:val="auto"/>
          <w:sz w:val="24"/>
          <w:szCs w:val="32"/>
          <w:highlight w:val="none"/>
        </w:rPr>
      </w:pPr>
    </w:p>
    <w:p w14:paraId="28381D8B">
      <w:pPr>
        <w:pStyle w:val="293"/>
        <w:spacing w:line="360" w:lineRule="auto"/>
        <w:jc w:val="both"/>
        <w:rPr>
          <w:rFonts w:cs="宋体"/>
          <w:bCs/>
          <w:color w:val="auto"/>
          <w:sz w:val="24"/>
          <w:szCs w:val="32"/>
          <w:highlight w:val="none"/>
        </w:rPr>
      </w:pPr>
    </w:p>
    <w:p w14:paraId="16B7A6DC">
      <w:pPr>
        <w:pStyle w:val="293"/>
        <w:spacing w:line="360" w:lineRule="auto"/>
        <w:jc w:val="both"/>
        <w:rPr>
          <w:rFonts w:cs="宋体"/>
          <w:bCs/>
          <w:color w:val="auto"/>
          <w:sz w:val="24"/>
          <w:szCs w:val="32"/>
          <w:highlight w:val="none"/>
        </w:rPr>
      </w:pPr>
    </w:p>
    <w:p w14:paraId="4C228F27">
      <w:pPr>
        <w:pStyle w:val="293"/>
        <w:spacing w:line="360" w:lineRule="auto"/>
        <w:jc w:val="both"/>
        <w:rPr>
          <w:rFonts w:cs="宋体"/>
          <w:bCs/>
          <w:color w:val="auto"/>
          <w:sz w:val="24"/>
          <w:szCs w:val="32"/>
          <w:highlight w:val="none"/>
        </w:rPr>
      </w:pPr>
    </w:p>
    <w:p w14:paraId="02D283CD">
      <w:pPr>
        <w:pStyle w:val="293"/>
        <w:spacing w:line="360" w:lineRule="auto"/>
        <w:jc w:val="both"/>
        <w:rPr>
          <w:rFonts w:cs="宋体"/>
          <w:bCs/>
          <w:color w:val="auto"/>
          <w:sz w:val="24"/>
          <w:szCs w:val="32"/>
          <w:highlight w:val="none"/>
        </w:rPr>
      </w:pPr>
    </w:p>
    <w:p w14:paraId="3AA39FB3">
      <w:pPr>
        <w:pStyle w:val="293"/>
        <w:spacing w:line="360" w:lineRule="auto"/>
        <w:jc w:val="both"/>
        <w:rPr>
          <w:rFonts w:cs="宋体"/>
          <w:bCs/>
          <w:color w:val="auto"/>
          <w:sz w:val="24"/>
          <w:szCs w:val="32"/>
          <w:highlight w:val="none"/>
        </w:rPr>
      </w:pPr>
    </w:p>
    <w:p w14:paraId="747ABC7E">
      <w:pPr>
        <w:pStyle w:val="293"/>
        <w:spacing w:line="360" w:lineRule="auto"/>
        <w:jc w:val="both"/>
        <w:rPr>
          <w:rFonts w:cs="宋体"/>
          <w:bCs/>
          <w:color w:val="auto"/>
          <w:sz w:val="24"/>
          <w:szCs w:val="32"/>
          <w:highlight w:val="none"/>
        </w:rPr>
      </w:pPr>
    </w:p>
    <w:p w14:paraId="1828EE6B">
      <w:pPr>
        <w:pStyle w:val="293"/>
        <w:spacing w:line="360" w:lineRule="auto"/>
        <w:jc w:val="both"/>
        <w:rPr>
          <w:rFonts w:cs="宋体"/>
          <w:bCs/>
          <w:color w:val="auto"/>
          <w:sz w:val="24"/>
          <w:szCs w:val="32"/>
          <w:highlight w:val="none"/>
        </w:rPr>
      </w:pPr>
    </w:p>
    <w:p w14:paraId="52545346">
      <w:pPr>
        <w:pStyle w:val="293"/>
        <w:spacing w:line="360" w:lineRule="auto"/>
        <w:jc w:val="both"/>
        <w:rPr>
          <w:rFonts w:cs="宋体"/>
          <w:bCs/>
          <w:color w:val="auto"/>
          <w:sz w:val="24"/>
          <w:szCs w:val="32"/>
          <w:highlight w:val="none"/>
        </w:rPr>
      </w:pPr>
    </w:p>
    <w:p w14:paraId="636A2B6E">
      <w:pPr>
        <w:pStyle w:val="293"/>
        <w:spacing w:line="360" w:lineRule="auto"/>
        <w:jc w:val="both"/>
        <w:rPr>
          <w:rFonts w:cs="宋体"/>
          <w:bCs/>
          <w:color w:val="auto"/>
          <w:sz w:val="24"/>
          <w:szCs w:val="32"/>
          <w:highlight w:val="none"/>
        </w:rPr>
      </w:pPr>
    </w:p>
    <w:p w14:paraId="51DE5214">
      <w:pPr>
        <w:pStyle w:val="293"/>
        <w:spacing w:line="360" w:lineRule="auto"/>
        <w:rPr>
          <w:rFonts w:cs="宋体"/>
          <w:bCs/>
          <w:color w:val="auto"/>
          <w:sz w:val="24"/>
          <w:szCs w:val="32"/>
          <w:highlight w:val="none"/>
        </w:rPr>
      </w:pPr>
      <w:r>
        <w:rPr>
          <w:rFonts w:hint="eastAsia" w:cs="宋体"/>
          <w:color w:val="auto"/>
          <w:highlight w:val="none"/>
        </w:rPr>
        <w:t>一、采购项目需求</w:t>
      </w:r>
    </w:p>
    <w:p w14:paraId="508B7022">
      <w:pP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重要提示：</w:t>
      </w:r>
    </w:p>
    <w:p w14:paraId="52726434">
      <w:pPr>
        <w:pStyle w:val="19"/>
        <w:spacing w:line="360" w:lineRule="auto"/>
        <w:ind w:firstLine="420" w:firstLineChars="200"/>
        <w:rPr>
          <w:rFonts w:cs="宋体"/>
          <w:color w:val="auto"/>
          <w:highlight w:val="none"/>
        </w:rPr>
      </w:pPr>
      <w:r>
        <w:rPr>
          <w:rFonts w:hint="eastAsia" w:cs="宋体"/>
          <w:color w:val="auto"/>
          <w:highlight w:val="none"/>
        </w:rPr>
        <w:t>1、投标人须对本项目为单位的货物及服务进行整体投标，任何只对其中一部分内容进行的投标都被视为无效投标。</w:t>
      </w:r>
    </w:p>
    <w:p w14:paraId="461CACFF">
      <w:pPr>
        <w:pStyle w:val="19"/>
        <w:spacing w:line="360" w:lineRule="auto"/>
        <w:ind w:firstLine="420" w:firstLineChars="200"/>
        <w:rPr>
          <w:rFonts w:cs="宋体"/>
          <w:color w:val="auto"/>
          <w:highlight w:val="none"/>
        </w:rPr>
      </w:pPr>
      <w:r>
        <w:rPr>
          <w:rFonts w:hint="eastAsia" w:cs="宋体"/>
          <w:color w:val="auto"/>
          <w:highlight w:val="none"/>
        </w:rPr>
        <w:t>2、采购项目需求书中打“▲”号条款为重要技术参数，但不作为无效投标条款。</w:t>
      </w:r>
    </w:p>
    <w:p w14:paraId="5D9429B6">
      <w:pPr>
        <w:pStyle w:val="19"/>
        <w:spacing w:line="360" w:lineRule="auto"/>
        <w:ind w:firstLine="422" w:firstLineChars="200"/>
        <w:rPr>
          <w:rFonts w:cs="宋体"/>
          <w:b/>
          <w:bCs/>
          <w:color w:val="auto"/>
          <w:highlight w:val="none"/>
        </w:rPr>
      </w:pPr>
      <w:r>
        <w:rPr>
          <w:rFonts w:hint="eastAsia" w:cs="宋体"/>
          <w:b/>
          <w:bCs/>
          <w:color w:val="auto"/>
          <w:highlight w:val="none"/>
        </w:rPr>
        <w:t>3、标示“★”的为必须满足的指标，任何对该指标的负偏差或不响应将作为投标无效处理。</w:t>
      </w:r>
    </w:p>
    <w:p w14:paraId="4BB8E913">
      <w:pPr>
        <w:spacing w:line="360" w:lineRule="auto"/>
        <w:ind w:firstLine="442" w:firstLineChars="200"/>
        <w:rPr>
          <w:rFonts w:ascii="宋体" w:hAnsi="宋体" w:cs="宋体"/>
          <w:b/>
          <w:bCs/>
          <w:color w:val="auto"/>
          <w:sz w:val="22"/>
          <w:szCs w:val="28"/>
          <w:highlight w:val="none"/>
        </w:rPr>
      </w:pPr>
    </w:p>
    <w:p w14:paraId="3DFA4AC9">
      <w:pPr>
        <w:spacing w:line="360" w:lineRule="auto"/>
        <w:rPr>
          <w:rFonts w:ascii="宋体" w:hAnsi="宋体" w:cs="宋体"/>
          <w:b/>
          <w:bCs/>
          <w:color w:val="auto"/>
          <w:sz w:val="22"/>
          <w:szCs w:val="28"/>
          <w:highlight w:val="none"/>
        </w:rPr>
      </w:pPr>
      <w:r>
        <w:rPr>
          <w:rFonts w:hint="eastAsia" w:ascii="宋体" w:hAnsi="宋体" w:cs="宋体"/>
          <w:b/>
          <w:bCs/>
          <w:color w:val="auto"/>
          <w:sz w:val="22"/>
          <w:szCs w:val="28"/>
          <w:highlight w:val="none"/>
        </w:rPr>
        <w:t>（一）项目简述：</w:t>
      </w:r>
    </w:p>
    <w:p w14:paraId="49F80478">
      <w:pPr>
        <w:pStyle w:val="146"/>
        <w:spacing w:line="360" w:lineRule="auto"/>
        <w:ind w:firstLine="420"/>
        <w:rPr>
          <w:rFonts w:hint="eastAsia" w:ascii="宋体" w:hAnsi="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清远市清新区妇幼保健院及清远市清新区中医院（二期）建设工程服务器采购项目，内容包括：7台服务器采购及安装服务参数详见下表。</w:t>
      </w:r>
    </w:p>
    <w:p w14:paraId="3C671856">
      <w:pPr>
        <w:pStyle w:val="146"/>
        <w:spacing w:line="360" w:lineRule="auto"/>
        <w:ind w:firstLine="420"/>
        <w:rPr>
          <w:rFonts w:ascii="宋体" w:hAnsi="宋体" w:cs="宋体"/>
          <w:color w:val="auto"/>
          <w:szCs w:val="21"/>
          <w:highlight w:val="none"/>
        </w:rPr>
      </w:pPr>
    </w:p>
    <w:p w14:paraId="1220D753">
      <w:pPr>
        <w:pStyle w:val="146"/>
        <w:spacing w:line="360" w:lineRule="auto"/>
        <w:ind w:firstLine="0" w:firstLineChars="0"/>
        <w:rPr>
          <w:rFonts w:ascii="宋体" w:hAnsi="宋体" w:cs="宋体"/>
          <w:b/>
          <w:bCs/>
          <w:color w:val="auto"/>
          <w:sz w:val="22"/>
          <w:szCs w:val="28"/>
          <w:highlight w:val="none"/>
        </w:rPr>
      </w:pPr>
      <w:r>
        <w:rPr>
          <w:rFonts w:hint="eastAsia" w:ascii="宋体" w:hAnsi="宋体" w:cs="宋体"/>
          <w:b/>
          <w:bCs/>
          <w:color w:val="auto"/>
          <w:sz w:val="22"/>
          <w:szCs w:val="28"/>
          <w:highlight w:val="none"/>
        </w:rPr>
        <w:t>（二）项目内容：</w:t>
      </w:r>
    </w:p>
    <w:p w14:paraId="002087FB">
      <w:pPr>
        <w:pStyle w:val="3"/>
        <w:numPr>
          <w:ilvl w:val="0"/>
          <w:numId w:val="0"/>
        </w:numPr>
        <w:spacing w:before="163" w:after="163" w:line="360" w:lineRule="auto"/>
        <w:ind w:firstLine="321" w:firstLineChars="0"/>
        <w:rPr>
          <w:rFonts w:hint="default" w:asciiTheme="minorEastAsia" w:hAnsiTheme="minorEastAsia" w:eastAsiaTheme="minorEastAsia"/>
          <w:b/>
          <w:bCs/>
          <w:sz w:val="24"/>
          <w:szCs w:val="24"/>
          <w:lang w:val="en-US" w:eastAsia="zh-CN"/>
        </w:rPr>
      </w:pPr>
      <w:bookmarkStart w:id="5" w:name="OLE_LINK3"/>
      <w:bookmarkStart w:id="6" w:name="_Toc54274988"/>
      <w:bookmarkStart w:id="7" w:name="_Toc521587513"/>
      <w:bookmarkStart w:id="8" w:name="_Toc24464"/>
      <w:bookmarkStart w:id="9" w:name="_Toc6984"/>
      <w:r>
        <w:rPr>
          <w:rFonts w:hint="eastAsia" w:cs="Times New Roman" w:asciiTheme="minorEastAsia" w:hAnsiTheme="minorEastAsia" w:eastAsiaTheme="minorEastAsia"/>
          <w:b/>
          <w:bCs/>
          <w:kern w:val="2"/>
          <w:sz w:val="24"/>
          <w:szCs w:val="24"/>
          <w:lang w:val="en-US" w:eastAsia="zh-CN" w:bidi="ar-SA"/>
        </w:rPr>
        <w:t>1</w:t>
      </w:r>
      <w:r>
        <w:rPr>
          <w:rFonts w:hint="default" w:cs="Times New Roman" w:asciiTheme="minorEastAsia" w:hAnsiTheme="minorEastAsia" w:eastAsiaTheme="minorEastAsia"/>
          <w:b/>
          <w:bCs/>
          <w:kern w:val="2"/>
          <w:sz w:val="24"/>
          <w:szCs w:val="24"/>
          <w:lang w:val="en-US" w:eastAsia="zh-CN" w:bidi="ar-SA"/>
        </w:rPr>
        <w:t>.</w:t>
      </w:r>
      <w:r>
        <w:rPr>
          <w:rFonts w:hint="eastAsia" w:cs="Times New Roman" w:asciiTheme="minorEastAsia" w:hAnsiTheme="minorEastAsia" w:eastAsiaTheme="minorEastAsia"/>
          <w:b/>
          <w:bCs/>
          <w:kern w:val="2"/>
          <w:sz w:val="24"/>
          <w:szCs w:val="24"/>
          <w:lang w:val="en-US" w:eastAsia="zh-CN" w:bidi="ar-SA"/>
        </w:rPr>
        <w:t xml:space="preserve"> </w:t>
      </w:r>
      <w:r>
        <w:rPr>
          <w:rFonts w:hint="eastAsia" w:asciiTheme="minorEastAsia" w:hAnsiTheme="minorEastAsia" w:eastAsiaTheme="minorEastAsia"/>
          <w:b/>
          <w:bCs/>
          <w:sz w:val="24"/>
          <w:szCs w:val="24"/>
          <w:lang w:val="en-US" w:eastAsia="zh-CN"/>
        </w:rPr>
        <w:t>服务器1：2台</w:t>
      </w:r>
    </w:p>
    <w:bookmarkEnd w:id="5"/>
    <w:tbl>
      <w:tblPr>
        <w:tblStyle w:val="52"/>
        <w:tblW w:w="8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870"/>
        <w:gridCol w:w="6340"/>
      </w:tblGrid>
      <w:tr w14:paraId="21E7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9CE9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70"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4E96B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功能指标</w:t>
            </w:r>
          </w:p>
        </w:tc>
        <w:tc>
          <w:tcPr>
            <w:tcW w:w="6340"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D6E6F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r>
      <w:tr w14:paraId="204E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7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D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服务器外型</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4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机架式</w:t>
            </w:r>
          </w:p>
        </w:tc>
      </w:tr>
      <w:tr w14:paraId="4180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6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1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服务器高度</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2B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≥2U，标配原厂导轨</w:t>
            </w:r>
          </w:p>
        </w:tc>
      </w:tr>
      <w:tr w14:paraId="57EE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0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CPU型号</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70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C86处理器</w:t>
            </w:r>
          </w:p>
        </w:tc>
      </w:tr>
      <w:tr w14:paraId="79C8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F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2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CPU实配数量</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D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≥2颗  单颗CPU≥16核，主频≥2.9GHz</w:t>
            </w:r>
          </w:p>
        </w:tc>
      </w:tr>
      <w:tr w14:paraId="5C3A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B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9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内存实配规格</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73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≥16个32GB 2933/3200MHz DDR4；支持RDIMM或LRDIMM</w:t>
            </w:r>
          </w:p>
        </w:tc>
      </w:tr>
      <w:tr w14:paraId="5DD3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6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1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内存可扩展数量</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4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可扩展≥32个内存插槽，官方支持最大内存容量4.0TB</w:t>
            </w:r>
          </w:p>
        </w:tc>
      </w:tr>
      <w:tr w14:paraId="7899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9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硬盘槽位</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B2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配置≥3块1920GB 6G SATA 3.5in RI SSD UCC通用硬盘</w:t>
            </w:r>
          </w:p>
        </w:tc>
      </w:tr>
      <w:tr w14:paraId="17A4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B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65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阵列控制器</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9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≥1个SAS RAID阵列卡</w:t>
            </w:r>
          </w:p>
        </w:tc>
      </w:tr>
      <w:tr w14:paraId="41B0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7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6E20">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C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最大支持8GB缓存，支持缓存数据保护</w:t>
            </w:r>
            <w:r>
              <w:rPr>
                <w:rStyle w:val="297"/>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且后备保护时间不受限制</w:t>
            </w:r>
          </w:p>
        </w:tc>
      </w:tr>
      <w:tr w14:paraId="0796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6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7F91">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92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支持RAID0/1/10/5/6/50/60/</w:t>
            </w:r>
          </w:p>
        </w:tc>
      </w:tr>
      <w:tr w14:paraId="59E4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1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9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启动盘可选项</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7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支持双MicroSD和双M.2 SSD，作为虚拟化或者操作系统部署盘位。</w:t>
            </w:r>
          </w:p>
        </w:tc>
      </w:tr>
      <w:tr w14:paraId="739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0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B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PCI I/O插槽</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4D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最多提供≥10个标准PCIe 4.0/3.0插槽,标卡槽位（CPU0出）最大支持3个X16，友商最大两个</w:t>
            </w:r>
          </w:p>
        </w:tc>
      </w:tr>
      <w:tr w14:paraId="662C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0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1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网卡</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配置≥4个千兆电口; 配置≥2个万兆光口</w:t>
            </w:r>
          </w:p>
        </w:tc>
      </w:tr>
      <w:tr w14:paraId="1D2D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E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E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GPU</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B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可配置≥3块双宽或8块单宽GPU卡</w:t>
            </w:r>
          </w:p>
        </w:tc>
      </w:tr>
      <w:tr w14:paraId="1FA5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7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63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6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个USB 3.0 接口（前面板1 个，后面板2 个，主板2 个）；1个USB前置 2.0</w:t>
            </w:r>
          </w:p>
        </w:tc>
      </w:tr>
      <w:tr w14:paraId="0ADD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4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795E">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1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标配1个VGA，可选配支持最高2个VGA接口；</w:t>
            </w:r>
          </w:p>
        </w:tc>
      </w:tr>
      <w:tr w14:paraId="5299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B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9AC4">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8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支持后部独立的管理端口；</w:t>
            </w:r>
          </w:p>
        </w:tc>
      </w:tr>
      <w:tr w14:paraId="5F39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6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829A">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A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标配1个串口。</w:t>
            </w:r>
          </w:p>
        </w:tc>
      </w:tr>
      <w:tr w14:paraId="3002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A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5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冗余电源</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A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2个≥1600w白金版热插拔冗余电源，支持94%能效比的白金级电源选件</w:t>
            </w:r>
          </w:p>
        </w:tc>
      </w:tr>
      <w:tr w14:paraId="7C0C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4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冗余风扇</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15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≥6个热插拔冗余风扇</w:t>
            </w:r>
          </w:p>
        </w:tc>
      </w:tr>
      <w:tr w14:paraId="0972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0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9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工作温度</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C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在允许的配置条件下，可支持5℃～45℃  </w:t>
            </w:r>
          </w:p>
        </w:tc>
      </w:tr>
      <w:tr w14:paraId="604F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0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AC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硬件加密</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59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基于硬件的加密，支持TCM/TPM可信平台模块，可以加密虚拟机和内存，支持SM2/3/4国密算法</w:t>
            </w:r>
          </w:p>
        </w:tc>
      </w:tr>
      <w:tr w14:paraId="3A67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4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DE70">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32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可配置机箱入侵侦测，在外部打开机箱时提供报警功能。</w:t>
            </w:r>
          </w:p>
        </w:tc>
      </w:tr>
      <w:tr w14:paraId="4D2A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6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0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管理工具</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46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不依赖OS，可带外升级BIOS、BMC版本，可通过BMC界面带外一次升级多个部件的固件（如网卡部件、存储卡部件等）</w:t>
            </w:r>
          </w:p>
        </w:tc>
      </w:tr>
      <w:tr w14:paraId="61AB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D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8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▲智能管理</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BA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具备支持3D温度海洋形式展示各组件温度传感器的分布图，可直观体现服务器整体温感状态，如发生温度告警可快速定位到具体区域，提供产品功能截图证明；</w:t>
            </w:r>
          </w:p>
        </w:tc>
      </w:tr>
      <w:tr w14:paraId="3AD1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8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5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▲数据安全擦除</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F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支持数据安全擦除功能，支持彻底删除NVDIMM、SD模块、HDD/SSD物理盘以及逻辑盘中的数据并恢复BIOS和BMC出厂默认值，提供产品功能截图证明；</w:t>
            </w:r>
          </w:p>
        </w:tc>
      </w:tr>
      <w:tr w14:paraId="5CD9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7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5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▲U盘下载日志</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支持通过服务U盘下载服务器设备故障诊断日志，提供产品功能截图证明；</w:t>
            </w:r>
          </w:p>
        </w:tc>
      </w:tr>
      <w:tr w14:paraId="5229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1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5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▲应急诊断</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6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支持当服务器因可更换硬件故障导致启动进程挂死在POST阶段时，可以使用应急诊断功能，提供具备CNAS或CMA资质的第三方检测机构检测报告证明</w:t>
            </w:r>
          </w:p>
        </w:tc>
      </w:tr>
      <w:tr w14:paraId="307A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6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B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▲软件推送安装</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F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服务器管理软件支持向操作系统推送软件或安装部署脚本，提供产品功能截图证明</w:t>
            </w:r>
          </w:p>
        </w:tc>
      </w:tr>
      <w:tr w14:paraId="4627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BA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85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操作系统</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9F53">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国产服务器操作系统授权</w:t>
            </w:r>
          </w:p>
        </w:tc>
      </w:tr>
      <w:tr w14:paraId="56D7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5F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1C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高可用软件</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2FD5">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双机高可用软件授权</w:t>
            </w:r>
          </w:p>
        </w:tc>
      </w:tr>
    </w:tbl>
    <w:p w14:paraId="03841F1A">
      <w:pPr>
        <w:pStyle w:val="3"/>
        <w:numPr>
          <w:ilvl w:val="0"/>
          <w:numId w:val="0"/>
        </w:numPr>
        <w:spacing w:before="163" w:after="163" w:line="360" w:lineRule="auto"/>
        <w:ind w:firstLine="321" w:firstLineChars="0"/>
        <w:rPr>
          <w:rFonts w:hint="default"/>
          <w:b/>
          <w:bCs/>
          <w:lang w:val="en-US"/>
        </w:rPr>
      </w:pPr>
      <w:r>
        <w:rPr>
          <w:rFonts w:hint="eastAsia" w:cs="Times New Roman" w:asciiTheme="minorEastAsia" w:hAnsiTheme="minorEastAsia" w:eastAsiaTheme="minorEastAsia"/>
          <w:b/>
          <w:bCs/>
          <w:kern w:val="2"/>
          <w:sz w:val="24"/>
          <w:szCs w:val="24"/>
          <w:lang w:val="en-US" w:eastAsia="zh-CN" w:bidi="ar-SA"/>
        </w:rPr>
        <w:t>2</w:t>
      </w:r>
      <w:r>
        <w:rPr>
          <w:rFonts w:hint="default" w:cs="Times New Roman" w:asciiTheme="minorEastAsia" w:hAnsiTheme="minorEastAsia" w:eastAsiaTheme="minorEastAsia"/>
          <w:b/>
          <w:bCs/>
          <w:kern w:val="2"/>
          <w:sz w:val="24"/>
          <w:szCs w:val="24"/>
          <w:lang w:val="en-US" w:eastAsia="zh-CN" w:bidi="ar-SA"/>
        </w:rPr>
        <w:t>.</w:t>
      </w:r>
      <w:r>
        <w:rPr>
          <w:rFonts w:hint="eastAsia" w:cs="Times New Roman" w:asciiTheme="minorEastAsia" w:hAnsiTheme="minorEastAsia" w:eastAsiaTheme="minorEastAsia"/>
          <w:b/>
          <w:bCs/>
          <w:kern w:val="2"/>
          <w:sz w:val="24"/>
          <w:szCs w:val="24"/>
          <w:lang w:val="en-US" w:eastAsia="zh-CN" w:bidi="ar-SA"/>
        </w:rPr>
        <w:t xml:space="preserve"> </w:t>
      </w:r>
      <w:r>
        <w:rPr>
          <w:rFonts w:hint="eastAsia" w:asciiTheme="minorEastAsia" w:hAnsiTheme="minorEastAsia" w:eastAsiaTheme="minorEastAsia"/>
          <w:b/>
          <w:bCs/>
          <w:sz w:val="24"/>
          <w:szCs w:val="24"/>
          <w:lang w:val="en-US" w:eastAsia="zh-CN"/>
        </w:rPr>
        <w:t>服务器2：2台</w:t>
      </w:r>
    </w:p>
    <w:tbl>
      <w:tblPr>
        <w:tblStyle w:val="52"/>
        <w:tblW w:w="8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870"/>
        <w:gridCol w:w="6340"/>
      </w:tblGrid>
      <w:tr w14:paraId="3B39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9C005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70"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F834A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功能指标</w:t>
            </w:r>
          </w:p>
        </w:tc>
        <w:tc>
          <w:tcPr>
            <w:tcW w:w="6340"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D4DBB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r>
      <w:tr w14:paraId="2EAF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0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服务器外型</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3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机架式</w:t>
            </w:r>
          </w:p>
        </w:tc>
      </w:tr>
      <w:tr w14:paraId="2C86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D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0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服务器高度</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23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≥2U，标配原厂导轨</w:t>
            </w:r>
          </w:p>
        </w:tc>
      </w:tr>
      <w:tr w14:paraId="3C50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6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1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CPU型号</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0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C86处理器</w:t>
            </w:r>
          </w:p>
        </w:tc>
      </w:tr>
      <w:tr w14:paraId="246C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6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CPU实配数量</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9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≥2颗  单颗CPU≥16核，主频≥2.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GHz</w:t>
            </w:r>
          </w:p>
        </w:tc>
      </w:tr>
      <w:tr w14:paraId="368E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2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E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内存实配规格</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1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个32GB 2933/3200MHz DDR4；支持RDIMM或LRDIMM</w:t>
            </w:r>
          </w:p>
        </w:tc>
      </w:tr>
      <w:tr w14:paraId="7E1B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5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0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内存可扩展数量</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3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可扩展≥32个内存插槽，官方支持最大内存容量4.0TB</w:t>
            </w:r>
          </w:p>
        </w:tc>
      </w:tr>
      <w:tr w14:paraId="4E51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C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A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硬盘槽位</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E4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配置≥3块1920GB 6G SATA 3.5in RI SSD UCC通用硬盘</w:t>
            </w:r>
          </w:p>
        </w:tc>
      </w:tr>
      <w:tr w14:paraId="2214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1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30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阵列控制器</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13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≥1个SAS RAID阵列卡</w:t>
            </w:r>
          </w:p>
        </w:tc>
      </w:tr>
      <w:tr w14:paraId="6F37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6BFE">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F7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最大支持8GB缓存，支持缓存数据保护</w:t>
            </w:r>
            <w:r>
              <w:rPr>
                <w:rStyle w:val="297"/>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且后备保护时间不受限制</w:t>
            </w:r>
          </w:p>
        </w:tc>
      </w:tr>
      <w:tr w14:paraId="2D5A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6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1940">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1A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支持RAID0/1/10/5/6/50/60/</w:t>
            </w:r>
          </w:p>
        </w:tc>
      </w:tr>
      <w:tr w14:paraId="6226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4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5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启动盘可选项</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C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支持双MicroSD和双M.2 SSD，作为虚拟化或者操作系统部署盘位。</w:t>
            </w:r>
          </w:p>
        </w:tc>
      </w:tr>
      <w:tr w14:paraId="1F88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5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F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PCI I/O插槽</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8A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最多提供≥10个标准PCIe 4.0/3.0插槽,标卡槽位（CPU0出）最大支持3个X16，友商最大两个</w:t>
            </w:r>
          </w:p>
        </w:tc>
      </w:tr>
      <w:tr w14:paraId="170C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2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8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网卡</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E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配置≥4个千兆电口; 配置≥2个万兆光口</w:t>
            </w:r>
          </w:p>
        </w:tc>
      </w:tr>
      <w:tr w14:paraId="48F1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5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D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GPU</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E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可配置≥3块双宽或8块单宽GPU卡</w:t>
            </w:r>
          </w:p>
        </w:tc>
      </w:tr>
      <w:tr w14:paraId="3EA7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F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43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C8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个USB 3.0 接口（前面板1 个，后面板2 个，主板2 个）；1个USB前置 2.0</w:t>
            </w:r>
          </w:p>
        </w:tc>
      </w:tr>
      <w:tr w14:paraId="6ABE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A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9940">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17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标配1个VGA，可选配支持最高2个VGA接口；</w:t>
            </w:r>
          </w:p>
        </w:tc>
      </w:tr>
      <w:tr w14:paraId="3561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8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208B">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3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支持后部独立的管理端口；</w:t>
            </w:r>
          </w:p>
        </w:tc>
      </w:tr>
      <w:tr w14:paraId="4541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1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2DCB">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DE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标配1个串口。</w:t>
            </w:r>
          </w:p>
        </w:tc>
      </w:tr>
      <w:tr w14:paraId="79A8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1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C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冗余电源</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5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2个≥1600w白金版热插拔冗余电源，支持94%能效比的白金级电源选件</w:t>
            </w:r>
          </w:p>
        </w:tc>
      </w:tr>
      <w:tr w14:paraId="1BCF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2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冗余风扇</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≥6个热插拔冗余风扇</w:t>
            </w:r>
          </w:p>
        </w:tc>
      </w:tr>
      <w:tr w14:paraId="3B36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7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F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工作温度</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A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在允许的配置条件下，可支持5℃～45℃  </w:t>
            </w:r>
          </w:p>
        </w:tc>
      </w:tr>
      <w:tr w14:paraId="0BC7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4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49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硬件加密</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A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基于硬件的加密，支持TCM/TPM可信平台模块，可以加密虚拟机和内存，支持SM2/3/4国密算法</w:t>
            </w:r>
          </w:p>
        </w:tc>
      </w:tr>
      <w:tr w14:paraId="6CC5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C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33C0">
            <w:pPr>
              <w:jc w:val="center"/>
              <w:rPr>
                <w:rFonts w:hint="eastAsia" w:ascii="宋体" w:hAnsi="宋体" w:eastAsia="宋体" w:cs="宋体"/>
                <w:i w:val="0"/>
                <w:iCs w:val="0"/>
                <w:color w:val="000000"/>
                <w:sz w:val="24"/>
                <w:szCs w:val="24"/>
                <w:u w:val="none"/>
              </w:rPr>
            </w:pP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4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可配置机箱入侵侦测，在外部打开机箱时提供报警功能。</w:t>
            </w:r>
          </w:p>
        </w:tc>
      </w:tr>
      <w:tr w14:paraId="018B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4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9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管理工具</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1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不依赖OS，可带外升级BIOS、BMC版本，可通过BMC界面带外一次升级多个部件的固件（如网卡部件、存储卡部件等）</w:t>
            </w:r>
          </w:p>
        </w:tc>
      </w:tr>
      <w:tr w14:paraId="3E67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D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8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▲智能管理</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8F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具备支持3D温度海洋形式展示各组件温度传感器的分布图，可直观体现服务器整体温感状态，如发生温度告警可快速定位到具体区域，提供产品功能截图证明；</w:t>
            </w:r>
          </w:p>
        </w:tc>
      </w:tr>
      <w:tr w14:paraId="35F1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0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0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▲数据安全擦除</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7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支持数据安全擦除功能，支持彻底删除NVDIMM、SD模块、HDD/SSD物理盘以及逻辑盘中的数据并恢复BIOS和BMC出厂默认值，提供产品功能截图证明；</w:t>
            </w:r>
          </w:p>
        </w:tc>
      </w:tr>
      <w:tr w14:paraId="082C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C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B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▲U盘下载日志</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2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支持通过服务U盘下载服务器设备故障诊断日志，提供产品功能截图证明；</w:t>
            </w:r>
          </w:p>
        </w:tc>
      </w:tr>
      <w:tr w14:paraId="6BF1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2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D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▲应急诊断</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7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支持当服务器因可更换硬件故障导致启动进程挂死在POST阶段时，可以使用应急诊断功能，提供具备CNAS或CMA资质的第三方检测机构检测报告证明</w:t>
            </w:r>
          </w:p>
        </w:tc>
      </w:tr>
      <w:tr w14:paraId="7E66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5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3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▲软件推送安装</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37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服务器管理软件支持向操作系统推送软件或安装部署脚本，提供产品功能截图证明</w:t>
            </w:r>
          </w:p>
        </w:tc>
      </w:tr>
      <w:tr w14:paraId="4BAA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42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5F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操作系统</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C57">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国产服务器操作系统授权</w:t>
            </w:r>
          </w:p>
        </w:tc>
      </w:tr>
      <w:tr w14:paraId="244D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84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9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高可用软件</w:t>
            </w:r>
          </w:p>
        </w:tc>
        <w:tc>
          <w:tcPr>
            <w:tcW w:w="6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3440">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双机高可用软件授权</w:t>
            </w:r>
          </w:p>
        </w:tc>
      </w:tr>
    </w:tbl>
    <w:p w14:paraId="15828878">
      <w:pPr>
        <w:pStyle w:val="3"/>
        <w:numPr>
          <w:ilvl w:val="0"/>
          <w:numId w:val="10"/>
        </w:numPr>
        <w:spacing w:before="163" w:after="163" w:line="360" w:lineRule="auto"/>
        <w:ind w:left="0" w:leftChars="0" w:firstLine="321" w:firstLineChars="0"/>
        <w:rPr>
          <w:rFonts w:hint="default"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超融合服务器：3台</w:t>
      </w:r>
    </w:p>
    <w:tbl>
      <w:tblPr>
        <w:tblStyle w:val="52"/>
        <w:tblW w:w="9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1369"/>
        <w:gridCol w:w="7075"/>
      </w:tblGrid>
      <w:tr w14:paraId="1E35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F294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2F637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功能指标</w:t>
            </w:r>
          </w:p>
        </w:tc>
        <w:tc>
          <w:tcPr>
            <w:tcW w:w="70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79B42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r>
      <w:tr w14:paraId="00DC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3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1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硬件规格</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0E6A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CPU≥2颗32C（2.6GHZ），内存≥16*32GB，系统盘≥2*480G SSD，缓存盘≥2*1920G SSD，数据盘≥4*4T，标配盘位数≥12，电源≥冗余电源，接口≥4千兆电口+2万兆光口（含光纤、光模块配件）</w:t>
            </w:r>
          </w:p>
        </w:tc>
      </w:tr>
      <w:tr w14:paraId="1270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D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B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授权要求</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1E5C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每台服务器提供2套计算虚拟化软件授权、2套网络虚拟化软件授权、2套虚拟存储软件授权、2套云计算管理软件授权</w:t>
            </w:r>
          </w:p>
        </w:tc>
      </w:tr>
      <w:tr w14:paraId="402C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A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9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大屏展示</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C5BFA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满足用户大规模管理运维的要求，支持大屏展示便于直观查看虚拟化资源池的使用情况和健康状态，包括资源池使用情况，包括CPU使用率、内存使用率、存储使用率、虚拟机数量、物理主机数量以及集群故障与告警等</w:t>
            </w:r>
          </w:p>
        </w:tc>
      </w:tr>
      <w:tr w14:paraId="766F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9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F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维护管理</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6967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业务系统部署在超融合平台，平台需定期升级保障平台稳定性，核心业务不能长时间停机，超融合平台需支持在线升级不影响业务；为保证升级时间与步骤可控，升级过程中支持对升级节点进行升级顺序编排、升级暂停</w:t>
            </w:r>
          </w:p>
        </w:tc>
      </w:tr>
      <w:tr w14:paraId="1F89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5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BC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计算虚拟化</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A414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为满足医院大规模管理运维的要求，在超融合管理平台界面上提供虚拟机删除、开机、挂起、重启、关机、克隆、迁移、备份、快照、标签管理等功能，支持批量操作。</w:t>
            </w:r>
          </w:p>
        </w:tc>
      </w:tr>
      <w:tr w14:paraId="2B9A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6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35B1">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480D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目医院核心业务系统部署在超融合平台，为避免主机假死导致一系列问题发生，需支持识别假死主机并标签化为亚健康主机，通过邮件告警提醒用户进行处理，并限制重要业务在亚健康主机上运行，规避风险。</w:t>
            </w:r>
          </w:p>
        </w:tc>
      </w:tr>
      <w:tr w14:paraId="7875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E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20DD">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547A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基于用户备份恢复场景，平台需支持备份复制策略，按照设定的备份频率、数据传输速率等策略，将虚拟机的备份复制到多个不同位置进行存储与归档</w:t>
            </w:r>
          </w:p>
        </w:tc>
      </w:tr>
      <w:tr w14:paraId="2D8A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D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FCA6">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C6CF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为避免影响用户重要业务运行，虚拟机迁移支持指定网口迁移、限制迁移速度、启用压缩传输，同时虚拟机迁移过程中如因数据写入量过大迁移不完，可支持强制切换操作。</w:t>
            </w:r>
          </w:p>
        </w:tc>
      </w:tr>
      <w:tr w14:paraId="7721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B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55EF">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1223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为保障医院核心业务系统运行环境稳定性，创建或编辑虚拟机时，支持对CPU频率、磁盘IO、网络流量进行限制，从而保障集群的QoS。</w:t>
            </w:r>
          </w:p>
        </w:tc>
      </w:tr>
      <w:tr w14:paraId="5250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D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F6DC">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460F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用户重要业务可能出现告警未及时处理的情况，为保障业务运行稳定，支持设置告警类型（紧急和普通）、告警内容（集群、主机、虚拟机、CPU、内存、存储），针对告警信息平台可自动给出告警处理建议，同时支持将告警信息以短信和邮件方式发送给管理员</w:t>
            </w:r>
          </w:p>
        </w:tc>
      </w:tr>
      <w:tr w14:paraId="5FFA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0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FFCF">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FE81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为方便用户运维人员筛选大量重复告警内容，支持自动收集所有的相关的组件的日志，告警，提供告警合并功能，并支持告警对象、事件、描述搜索</w:t>
            </w:r>
          </w:p>
        </w:tc>
      </w:tr>
      <w:tr w14:paraId="5183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1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5F71">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C1C0F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为避免医院运维人员可能出现的虚拟机误删操作，需支持点击还原按钮，还原回收站列表指定项，可设置回收站文件保留天数，可以查看回收站列表项信息，包括名称、描述、存储和删除时间和保留时间。</w:t>
            </w:r>
          </w:p>
        </w:tc>
      </w:tr>
      <w:tr w14:paraId="6D52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E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4B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存储虚拟化</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2A7D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基于用户核心业务系统与普通业务系统的场景，支持条带化功能，并且支持以虚拟磁盘为单位设置不同的条带数</w:t>
            </w:r>
          </w:p>
        </w:tc>
      </w:tr>
      <w:tr w14:paraId="3176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0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50A8">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5AC8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▲考虑到磁盘卡慢可能拖累超融合平台性能导致医院业务卡顿，为保证磁盘健康，当服务器硬件出现HDD卡慢盘时，可以在磁盘管理界面显示并告警，可以对HDD的卡慢盘进行自动隔离。</w:t>
            </w:r>
          </w:p>
        </w:tc>
      </w:tr>
      <w:tr w14:paraId="5EA1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A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CEB5">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38B6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此项目核心业务系统部署在超融合平台，为避免平台硬盘出现问题，支持坏道扫描功能，由用户设置扫描的时间段定期对集群的硬盘进行扫描，及时发现潜藏的坏道</w:t>
            </w:r>
          </w:p>
        </w:tc>
      </w:tr>
      <w:tr w14:paraId="3A17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D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05E8">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A9D5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此项目核心业务系统计划部署在超融合平台，为避免平台硬盘出现问题，支持硬盘寿命预测功能，可以查看磁盘寿命页面列表项信息，包括硬盘名称、剩余寿命、预计剩余可用时长和寿命风险。</w:t>
            </w:r>
          </w:p>
        </w:tc>
      </w:tr>
      <w:tr w14:paraId="3E5A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8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4EBF5">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809F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为了方便用户工作人员运维，平台支持磁盘漫游功能，同一节点内支持任意个存储磁盘交换位置，以防止主机维护时的运维人员误操作。</w:t>
            </w:r>
          </w:p>
        </w:tc>
      </w:tr>
      <w:tr w14:paraId="3947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9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6A3A">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082D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此项目医院核心业务系统计划部署在超融合平台，为保证亚健康硬盘的数据安全，支持主动将亚健康硬盘数据进行迁移修复，当硬盘的坏道数过多，系统能够自动将该盘的数据迁移至其他健康硬盘上。</w:t>
            </w:r>
          </w:p>
        </w:tc>
      </w:tr>
      <w:tr w14:paraId="35A0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A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8261">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2B25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基于医院核心业务系统与普通业务系统的场景，支持对虚拟机设置聚合副本策略，业务优先在聚合主机运行，实现数据的本地读取，降低网络开销；</w:t>
            </w:r>
          </w:p>
        </w:tc>
      </w:tr>
      <w:tr w14:paraId="6EDE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C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69" w:type="dxa"/>
            <w:vMerge w:val="restart"/>
            <w:tcBorders>
              <w:top w:val="single" w:color="000000" w:sz="4" w:space="0"/>
              <w:left w:val="single" w:color="000000" w:sz="4" w:space="0"/>
              <w:right w:val="single" w:color="000000" w:sz="4" w:space="0"/>
            </w:tcBorders>
            <w:shd w:val="clear" w:color="auto" w:fill="auto"/>
            <w:vAlign w:val="center"/>
          </w:tcPr>
          <w:p w14:paraId="186AF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网络虚拟化</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6A3A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为了能够根据用户实际需求和资源情况，灵活地管理和优化虚拟路由器的部署，要求可以支持手动指定虚拟路由器运行在固定的物理主机上，可以自动将虚拟路由器规划到高性能和高吞吐的物理主机上</w:t>
            </w:r>
          </w:p>
        </w:tc>
      </w:tr>
      <w:tr w14:paraId="4251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2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69" w:type="dxa"/>
            <w:vMerge w:val="continue"/>
            <w:tcBorders>
              <w:left w:val="single" w:color="000000" w:sz="4" w:space="0"/>
              <w:right w:val="single" w:color="000000" w:sz="4" w:space="0"/>
            </w:tcBorders>
            <w:shd w:val="clear" w:color="auto" w:fill="auto"/>
            <w:vAlign w:val="center"/>
          </w:tcPr>
          <w:p w14:paraId="02424600">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3434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常业务虚拟机出现网络问题，用户运维人员需要逐个排查效率较低，为方便医院运维人员根据虚机间流量情况跟踪排障，方便快速定位问题，及时优化调整安全策略，超融合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1E02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8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69" w:type="dxa"/>
            <w:vMerge w:val="continue"/>
            <w:tcBorders>
              <w:left w:val="single" w:color="000000" w:sz="4" w:space="0"/>
              <w:right w:val="single" w:color="000000" w:sz="4" w:space="0"/>
            </w:tcBorders>
            <w:shd w:val="clear" w:color="auto" w:fill="auto"/>
            <w:vAlign w:val="center"/>
          </w:tcPr>
          <w:p w14:paraId="16542522">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366A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着业务连续性要求越来越高，为了提升用户基础设施的网络质量，要求提供网络硬件检测（网络可通、网卡、光模块、网卡掉线、闪断、丢包）等能力，以便帮助用户运维人员及时检测和处理网络硬件故障，保障网络的稳定性和可靠性</w:t>
            </w:r>
          </w:p>
        </w:tc>
      </w:tr>
      <w:tr w14:paraId="118D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C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69" w:type="dxa"/>
            <w:vMerge w:val="continue"/>
            <w:tcBorders>
              <w:left w:val="single" w:color="000000" w:sz="4" w:space="0"/>
              <w:right w:val="single" w:color="000000" w:sz="4" w:space="0"/>
            </w:tcBorders>
            <w:shd w:val="clear" w:color="auto" w:fill="auto"/>
            <w:vAlign w:val="center"/>
          </w:tcPr>
          <w:p w14:paraId="285EC152">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9FAA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提升医院排障效率，获取可靠的网络连通性信息，要求支持跳转连通性探测页面，可以设置探测对象信息，包括网口、对象类型、IP地址，可以点击开始探测按钮查看探测页面信息，可以在网络连通性探测页面查看网络探测是否成功。</w:t>
            </w:r>
          </w:p>
        </w:tc>
      </w:tr>
      <w:tr w14:paraId="4800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7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69" w:type="dxa"/>
            <w:vMerge w:val="continue"/>
            <w:tcBorders>
              <w:left w:val="single" w:color="000000" w:sz="4" w:space="0"/>
              <w:right w:val="single" w:color="000000" w:sz="4" w:space="0"/>
            </w:tcBorders>
            <w:shd w:val="clear" w:color="auto" w:fill="auto"/>
            <w:vAlign w:val="center"/>
          </w:tcPr>
          <w:p w14:paraId="52EF9B40">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6602A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为了能够根据医院实际需求和网络拓扑，灵活地配置和管理防火墙规则，以保护用户网络和虚拟机的安全，要求支持创建分布式虚拟防火墙策略，并可基于云主机、云主机组、IP、IP范围、IP组构建安全防火墙。</w:t>
            </w:r>
          </w:p>
        </w:tc>
      </w:tr>
      <w:tr w14:paraId="05CA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46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369" w:type="dxa"/>
            <w:vMerge w:val="continue"/>
            <w:tcBorders>
              <w:left w:val="single" w:color="000000" w:sz="4" w:space="0"/>
              <w:right w:val="single" w:color="000000" w:sz="4" w:space="0"/>
            </w:tcBorders>
            <w:shd w:val="clear" w:color="auto" w:fill="auto"/>
            <w:vAlign w:val="center"/>
          </w:tcPr>
          <w:p w14:paraId="5A82542C">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7F986">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了提升排障效率，获取可靠的网络连通性信息，要求支持跳转连通性探测页面，可以设置探测对象信息，包括网口、对象类型、IP地址，可以点击开始探测按钮查看探测页面信息，可以在网络连通性探测页面查看网络探测是否成功（需提供功能截图和第三方检测（检验）机构出具的检测（检验）报告扫描件并加盖供应商公章）</w:t>
            </w:r>
            <w:r>
              <w:rPr>
                <w:rFonts w:hint="eastAsia" w:ascii="宋体" w:hAnsi="宋体" w:cs="宋体"/>
                <w:i w:val="0"/>
                <w:iCs w:val="0"/>
                <w:color w:val="000000"/>
                <w:kern w:val="0"/>
                <w:sz w:val="24"/>
                <w:szCs w:val="24"/>
                <w:u w:val="none"/>
                <w:lang w:val="en-US" w:eastAsia="zh-CN" w:bidi="ar"/>
              </w:rPr>
              <w:t>。</w:t>
            </w:r>
          </w:p>
        </w:tc>
      </w:tr>
      <w:tr w14:paraId="646B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28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369" w:type="dxa"/>
            <w:vMerge w:val="continue"/>
            <w:tcBorders>
              <w:left w:val="single" w:color="000000" w:sz="4" w:space="0"/>
              <w:right w:val="single" w:color="000000" w:sz="4" w:space="0"/>
            </w:tcBorders>
            <w:shd w:val="clear" w:color="auto" w:fill="auto"/>
            <w:vAlign w:val="center"/>
          </w:tcPr>
          <w:p w14:paraId="68CAF5E6">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3E5126">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保障医院超融合平台业务访问安全，须支持微隔离策略推荐，自动通过访问关系、历史流量和用户配置来生成最适合的微隔离规则，并且可以预发布策略，预览访问关系和防护状况，在二次确认后发布推荐策略（需提供功能截图并加盖供应商公章）</w:t>
            </w:r>
            <w:r>
              <w:rPr>
                <w:rFonts w:hint="eastAsia" w:ascii="宋体" w:hAnsi="宋体" w:cs="宋体"/>
                <w:i w:val="0"/>
                <w:iCs w:val="0"/>
                <w:color w:val="000000"/>
                <w:kern w:val="0"/>
                <w:sz w:val="24"/>
                <w:szCs w:val="24"/>
                <w:u w:val="none"/>
                <w:lang w:val="en-US" w:eastAsia="zh-CN" w:bidi="ar"/>
              </w:rPr>
              <w:t>。</w:t>
            </w:r>
          </w:p>
        </w:tc>
      </w:tr>
      <w:tr w14:paraId="1721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9E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369" w:type="dxa"/>
            <w:vMerge w:val="continue"/>
            <w:tcBorders>
              <w:left w:val="single" w:color="000000" w:sz="4" w:space="0"/>
              <w:bottom w:val="single" w:color="000000" w:sz="4" w:space="0"/>
              <w:right w:val="single" w:color="000000" w:sz="4" w:space="0"/>
            </w:tcBorders>
            <w:shd w:val="clear" w:color="auto" w:fill="auto"/>
            <w:vAlign w:val="center"/>
          </w:tcPr>
          <w:p w14:paraId="552159D0">
            <w:pPr>
              <w:jc w:val="center"/>
              <w:rPr>
                <w:rFonts w:hint="eastAsia" w:ascii="宋体" w:hAnsi="宋体" w:eastAsia="宋体" w:cs="宋体"/>
                <w:i w:val="0"/>
                <w:iCs w:val="0"/>
                <w:color w:val="000000"/>
                <w:sz w:val="24"/>
                <w:szCs w:val="24"/>
                <w:u w:val="none"/>
              </w:rPr>
            </w:pP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24085">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常业务虚拟机出现网络问题，医院运维人员需要逐个排查效率较低，为方便医院运维人员根据虚机间流量情况跟踪排障，方便快速定位问题，及时优化调整安全策略，超融合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需提供功能截图和第三方检测（检验）机构出具的检测（检验）报告扫描件并加盖供应商公章）</w:t>
            </w:r>
            <w:r>
              <w:rPr>
                <w:rFonts w:hint="eastAsia" w:ascii="宋体" w:hAnsi="宋体" w:cs="宋体"/>
                <w:i w:val="0"/>
                <w:iCs w:val="0"/>
                <w:color w:val="000000"/>
                <w:kern w:val="0"/>
                <w:sz w:val="24"/>
                <w:szCs w:val="24"/>
                <w:u w:val="none"/>
                <w:lang w:val="en-US" w:eastAsia="zh-CN" w:bidi="ar"/>
              </w:rPr>
              <w:t>。</w:t>
            </w:r>
          </w:p>
        </w:tc>
      </w:tr>
    </w:tbl>
    <w:p w14:paraId="2ED5F959"/>
    <w:p w14:paraId="47C3FAAC">
      <w:pPr>
        <w:pStyle w:val="64"/>
        <w:ind w:firstLine="0"/>
        <w:rPr>
          <w:rFonts w:ascii="宋体" w:hAnsi="宋体" w:cs="宋体"/>
          <w:b/>
          <w:color w:val="auto"/>
          <w:kern w:val="0"/>
          <w:sz w:val="28"/>
          <w:szCs w:val="28"/>
          <w:highlight w:val="none"/>
        </w:rPr>
      </w:pPr>
    </w:p>
    <w:p w14:paraId="616D857E">
      <w:pPr>
        <w:pStyle w:val="64"/>
        <w:ind w:firstLine="0"/>
        <w:rPr>
          <w:rFonts w:ascii="宋体" w:hAnsi="宋体" w:cs="宋体"/>
          <w:b/>
          <w:color w:val="auto"/>
          <w:kern w:val="0"/>
          <w:sz w:val="28"/>
          <w:szCs w:val="28"/>
          <w:highlight w:val="none"/>
        </w:rPr>
      </w:pPr>
    </w:p>
    <w:p w14:paraId="277BF80F">
      <w:pPr>
        <w:pStyle w:val="146"/>
        <w:spacing w:line="480" w:lineRule="auto"/>
        <w:ind w:firstLine="0" w:firstLineChars="0"/>
        <w:rPr>
          <w:rFonts w:ascii="宋体" w:hAnsi="宋体" w:cs="宋体"/>
          <w:b/>
          <w:bCs/>
          <w:color w:val="auto"/>
          <w:sz w:val="22"/>
          <w:szCs w:val="22"/>
          <w:highlight w:val="none"/>
        </w:rPr>
      </w:pPr>
      <w:r>
        <w:rPr>
          <w:rFonts w:hint="eastAsia" w:ascii="宋体" w:hAnsi="宋体" w:cs="宋体"/>
          <w:b/>
          <w:bCs/>
          <w:color w:val="auto"/>
          <w:highlight w:val="none"/>
        </w:rPr>
        <w:t>★</w:t>
      </w:r>
      <w:r>
        <w:rPr>
          <w:rFonts w:hint="eastAsia" w:ascii="宋体" w:hAnsi="宋体" w:cs="宋体"/>
          <w:b/>
          <w:bCs/>
          <w:color w:val="auto"/>
          <w:sz w:val="22"/>
          <w:szCs w:val="28"/>
          <w:highlight w:val="none"/>
        </w:rPr>
        <w:t>（三）供应商</w:t>
      </w:r>
      <w:r>
        <w:rPr>
          <w:rFonts w:hint="eastAsia" w:ascii="宋体" w:hAnsi="宋体" w:cs="宋体"/>
          <w:b/>
          <w:bCs/>
          <w:color w:val="auto"/>
          <w:sz w:val="22"/>
          <w:szCs w:val="22"/>
          <w:highlight w:val="none"/>
        </w:rPr>
        <w:t>须承诺中标后将在广东省政府采购智慧云平台电子卖场上完成本项目的采购工作，具体程序按广东省政府采购智慧云平台电子卖场的要求进行。（提供承诺函，格式自定）。</w:t>
      </w:r>
    </w:p>
    <w:p w14:paraId="04A61F12">
      <w:pPr>
        <w:rPr>
          <w:rFonts w:ascii="宋体" w:hAnsi="宋体" w:cs="宋体"/>
          <w:b/>
          <w:color w:val="auto"/>
          <w:kern w:val="0"/>
          <w:sz w:val="28"/>
          <w:szCs w:val="28"/>
          <w:highlight w:val="none"/>
        </w:rPr>
      </w:pPr>
      <w:r>
        <w:rPr>
          <w:rFonts w:ascii="宋体" w:hAnsi="宋体" w:cs="宋体"/>
          <w:b/>
          <w:color w:val="auto"/>
          <w:kern w:val="0"/>
          <w:sz w:val="28"/>
          <w:szCs w:val="28"/>
          <w:highlight w:val="none"/>
        </w:rPr>
        <w:br w:type="page"/>
      </w:r>
    </w:p>
    <w:p w14:paraId="58AC29DF">
      <w:pPr>
        <w:pStyle w:val="3"/>
        <w:numPr>
          <w:ilvl w:val="0"/>
          <w:numId w:val="0"/>
        </w:numPr>
        <w:jc w:val="center"/>
        <w:rPr>
          <w:rFonts w:ascii="宋体" w:hAnsi="宋体" w:eastAsia="宋体" w:cs="宋体"/>
          <w:color w:val="auto"/>
          <w:szCs w:val="21"/>
          <w:highlight w:val="none"/>
        </w:rPr>
      </w:pPr>
      <w:r>
        <w:rPr>
          <w:rFonts w:hint="eastAsia" w:ascii="宋体" w:hAnsi="宋体" w:eastAsia="宋体" w:cs="宋体"/>
          <w:color w:val="auto"/>
          <w:highlight w:val="none"/>
        </w:rPr>
        <w:t>二、采购项目商务要求</w:t>
      </w:r>
    </w:p>
    <w:p w14:paraId="5C5A33EE">
      <w:pPr>
        <w:spacing w:before="240" w:beforeLines="100" w:line="360" w:lineRule="auto"/>
        <w:rPr>
          <w:rFonts w:ascii="宋体" w:hAnsi="宋体" w:cs="宋体"/>
          <w:b/>
          <w:color w:val="auto"/>
          <w:szCs w:val="21"/>
          <w:highlight w:val="none"/>
        </w:rPr>
      </w:pPr>
      <w:r>
        <w:rPr>
          <w:rFonts w:hint="eastAsia" w:ascii="宋体" w:hAnsi="宋体" w:cs="宋体"/>
          <w:b/>
          <w:color w:val="auto"/>
          <w:szCs w:val="21"/>
          <w:highlight w:val="none"/>
        </w:rPr>
        <w:t>（一）报价要求</w:t>
      </w:r>
    </w:p>
    <w:p w14:paraId="40AB18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1、供应商所提供的货物、工程和服务均应以人民币报价，若同时以人民币及外币报价的，以人民币报价为准。</w:t>
      </w:r>
    </w:p>
    <w:p w14:paraId="57E68F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2、供应商应按照竞争性磋商文件采购需求的内容、责任范围以及合同条款进行报价，采购人不再支付除此之外的其它任何费用。</w:t>
      </w:r>
    </w:p>
    <w:p w14:paraId="748494D5">
      <w:pPr>
        <w:keepNext w:val="0"/>
        <w:keepLines w:val="0"/>
        <w:widowControl w:val="0"/>
        <w:suppressLineNumbers w:val="0"/>
        <w:spacing w:before="0" w:beforeAutospacing="0" w:after="0" w:afterAutospacing="0"/>
        <w:ind w:left="0" w:right="0"/>
        <w:jc w:val="both"/>
        <w:rPr>
          <w:rFonts w:ascii="宋体" w:hAnsi="宋体" w:cs="宋体"/>
          <w:color w:val="auto"/>
          <w:szCs w:val="21"/>
          <w:highlight w:val="none"/>
        </w:rPr>
      </w:pPr>
      <w:r>
        <w:rPr>
          <w:rFonts w:hint="eastAsia" w:ascii="宋体" w:hAnsi="宋体" w:cs="宋体"/>
          <w:color w:val="auto"/>
          <w:szCs w:val="21"/>
          <w:highlight w:val="none"/>
        </w:rPr>
        <w:t>3、本采购项目最高限价：</w:t>
      </w:r>
      <w:r>
        <w:rPr>
          <w:rFonts w:hint="eastAsia" w:ascii="宋体" w:hAnsi="宋体" w:eastAsia="宋体" w:cs="宋体"/>
          <w:kern w:val="2"/>
          <w:sz w:val="21"/>
          <w:szCs w:val="21"/>
          <w:lang w:val="en-US" w:eastAsia="zh-CN" w:bidi="ar"/>
        </w:rPr>
        <w:t>78.4</w:t>
      </w:r>
      <w:r>
        <w:rPr>
          <w:rFonts w:hint="eastAsia" w:ascii="宋体" w:hAnsi="宋体" w:cs="宋体"/>
          <w:color w:val="auto"/>
          <w:szCs w:val="21"/>
          <w:highlight w:val="none"/>
          <w:lang w:val="en-US" w:eastAsia="zh-CN"/>
        </w:rPr>
        <w:t>万</w:t>
      </w:r>
      <w:r>
        <w:rPr>
          <w:rFonts w:hint="eastAsia" w:ascii="宋体" w:hAnsi="宋体" w:cs="宋体"/>
          <w:color w:val="auto"/>
          <w:szCs w:val="21"/>
          <w:highlight w:val="none"/>
        </w:rPr>
        <w:t>元。投标报价超出最高限价的，评标</w:t>
      </w:r>
      <w:r>
        <w:rPr>
          <w:rFonts w:hint="eastAsia" w:ascii="宋体" w:hAnsi="宋体" w:cs="宋体"/>
          <w:color w:val="auto"/>
          <w:szCs w:val="21"/>
          <w:highlight w:val="none"/>
          <w:lang w:val="en-US" w:eastAsia="zh-CN"/>
        </w:rPr>
        <w:t>小组</w:t>
      </w:r>
      <w:r>
        <w:rPr>
          <w:rFonts w:hint="eastAsia" w:ascii="宋体" w:hAnsi="宋体" w:cs="宋体"/>
          <w:color w:val="auto"/>
          <w:szCs w:val="21"/>
          <w:highlight w:val="none"/>
        </w:rPr>
        <w:t>将对其投标文件作无效投标处理。</w:t>
      </w:r>
    </w:p>
    <w:p w14:paraId="3B476824">
      <w:pPr>
        <w:spacing w:line="360" w:lineRule="auto"/>
        <w:rPr>
          <w:rFonts w:ascii="宋体" w:hAnsi="宋体" w:cs="宋体"/>
          <w:color w:val="auto"/>
          <w:szCs w:val="21"/>
          <w:highlight w:val="none"/>
        </w:rPr>
      </w:pPr>
      <w:r>
        <w:rPr>
          <w:rFonts w:hint="eastAsia" w:ascii="宋体" w:hAnsi="宋体" w:cs="宋体"/>
          <w:color w:val="auto"/>
          <w:szCs w:val="21"/>
          <w:highlight w:val="none"/>
        </w:rPr>
        <w:t>4、为保证项目质量，投标报价若低于最高限价的80%的，需提供详细的成本说明。若未按要求提供的，将视为无效投标。</w:t>
      </w:r>
    </w:p>
    <w:p w14:paraId="25393E5E">
      <w:pPr>
        <w:spacing w:line="360" w:lineRule="auto"/>
        <w:rPr>
          <w:rFonts w:ascii="宋体" w:hAnsi="宋体" w:cs="宋体"/>
          <w:b/>
          <w:color w:val="auto"/>
          <w:szCs w:val="21"/>
          <w:highlight w:val="none"/>
        </w:rPr>
      </w:pPr>
      <w:r>
        <w:rPr>
          <w:rFonts w:hint="eastAsia" w:ascii="宋体" w:hAnsi="宋体" w:cs="宋体"/>
          <w:b/>
          <w:color w:val="auto"/>
          <w:szCs w:val="21"/>
          <w:highlight w:val="none"/>
        </w:rPr>
        <w:t>（二）</w:t>
      </w:r>
      <w:r>
        <w:rPr>
          <w:rFonts w:hint="eastAsia" w:ascii="宋体" w:hAnsi="宋体" w:cs="宋体"/>
          <w:b/>
          <w:color w:val="auto"/>
          <w:szCs w:val="21"/>
          <w:highlight w:val="none"/>
          <w:lang w:val="en-US" w:eastAsia="zh-CN"/>
        </w:rPr>
        <w:t>货</w:t>
      </w:r>
      <w:r>
        <w:rPr>
          <w:rFonts w:hint="eastAsia" w:ascii="宋体" w:hAnsi="宋体" w:cs="宋体"/>
          <w:b/>
          <w:color w:val="auto"/>
          <w:szCs w:val="21"/>
          <w:highlight w:val="none"/>
        </w:rPr>
        <w:t>期</w:t>
      </w:r>
    </w:p>
    <w:p w14:paraId="0F99A1ED">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自合同签订之日起</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个日历天。</w:t>
      </w:r>
    </w:p>
    <w:p w14:paraId="18C55D86">
      <w:pPr>
        <w:spacing w:line="360" w:lineRule="auto"/>
        <w:rPr>
          <w:rFonts w:ascii="宋体" w:hAnsi="宋体" w:cs="宋体"/>
          <w:b/>
          <w:color w:val="auto"/>
          <w:szCs w:val="21"/>
          <w:highlight w:val="none"/>
        </w:rPr>
      </w:pPr>
      <w:r>
        <w:rPr>
          <w:rFonts w:hint="eastAsia" w:ascii="宋体" w:hAnsi="宋体" w:cs="宋体"/>
          <w:b/>
          <w:color w:val="auto"/>
          <w:szCs w:val="21"/>
          <w:highlight w:val="none"/>
        </w:rPr>
        <w:t>（三）服务地点</w:t>
      </w:r>
    </w:p>
    <w:p w14:paraId="6B590B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清远市清新区妇幼保健院</w:t>
      </w:r>
      <w:r>
        <w:rPr>
          <w:rFonts w:hint="eastAsia" w:ascii="宋体" w:hAnsi="宋体" w:cs="宋体"/>
          <w:color w:val="auto"/>
          <w:szCs w:val="21"/>
          <w:highlight w:val="none"/>
        </w:rPr>
        <w:t>。</w:t>
      </w:r>
    </w:p>
    <w:p w14:paraId="71DCA58D">
      <w:pPr>
        <w:spacing w:line="360" w:lineRule="auto"/>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）验收要求</w:t>
      </w:r>
    </w:p>
    <w:p w14:paraId="44A3C9E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1、除竞争性磋商文件另有要求外，均按国家、地方或行业（排列在前者优先）现行相关验收规范和评定标准执行。</w:t>
      </w:r>
    </w:p>
    <w:p w14:paraId="4F7B719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人有权定期检查本项目施工的质量控制和工程进度情况，以证实本工程项目的质量控制是否符合要求。如采购人发现项目质量不合格，有权责令供应商整改至项目合格为止；如供应商在项目过程中造成采购人损失，需承担全部赔偿责任。</w:t>
      </w:r>
    </w:p>
    <w:p w14:paraId="67480C28">
      <w:pPr>
        <w:spacing w:line="360" w:lineRule="auto"/>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）保质期和维修响应时间</w:t>
      </w:r>
    </w:p>
    <w:p w14:paraId="005FF92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1、保质期为</w:t>
      </w:r>
      <w:r>
        <w:rPr>
          <w:rFonts w:hint="eastAsia" w:ascii="宋体" w:hAnsi="宋体" w:cs="宋体"/>
          <w:bCs/>
          <w:color w:val="auto"/>
          <w:szCs w:val="21"/>
          <w:highlight w:val="none"/>
          <w:lang w:val="en-US" w:eastAsia="zh-CN"/>
        </w:rPr>
        <w:t>三</w:t>
      </w:r>
      <w:r>
        <w:rPr>
          <w:rFonts w:hint="eastAsia" w:ascii="宋体" w:hAnsi="宋体" w:cs="宋体"/>
          <w:bCs/>
          <w:color w:val="auto"/>
          <w:szCs w:val="21"/>
          <w:highlight w:val="none"/>
        </w:rPr>
        <w:t>年，自</w:t>
      </w:r>
      <w:r>
        <w:rPr>
          <w:rFonts w:hint="eastAsia" w:ascii="宋体" w:hAnsi="宋体" w:cs="宋体"/>
          <w:bCs/>
          <w:color w:val="auto"/>
          <w:szCs w:val="21"/>
          <w:highlight w:val="none"/>
          <w:lang w:val="en-US" w:eastAsia="zh-CN"/>
        </w:rPr>
        <w:t>货物</w:t>
      </w:r>
      <w:r>
        <w:rPr>
          <w:rFonts w:hint="eastAsia" w:ascii="宋体" w:hAnsi="宋体" w:cs="宋体"/>
          <w:bCs/>
          <w:color w:val="auto"/>
          <w:szCs w:val="21"/>
          <w:highlight w:val="none"/>
        </w:rPr>
        <w:t>验收合格并交付甲方使用之日起计算。</w:t>
      </w:r>
    </w:p>
    <w:p w14:paraId="7C50DD8A">
      <w:pPr>
        <w:spacing w:line="360" w:lineRule="auto"/>
        <w:ind w:firstLine="420" w:firstLineChars="200"/>
        <w:rPr>
          <w:rFonts w:ascii="宋体" w:hAnsi="宋体" w:cs="宋体"/>
          <w:bCs/>
          <w:color w:val="auto"/>
          <w:szCs w:val="21"/>
          <w:highlight w:val="yellow"/>
        </w:rPr>
      </w:pPr>
      <w:r>
        <w:rPr>
          <w:rFonts w:hint="eastAsia" w:ascii="宋体" w:hAnsi="宋体" w:cs="宋体"/>
          <w:bCs/>
          <w:color w:val="auto"/>
          <w:szCs w:val="21"/>
          <w:highlight w:val="none"/>
        </w:rPr>
        <w:t>2、保质期内，乙方接到报修通知后，要在2小时内到达现场，进行维修处理，解决问题。如果故障是因设备和辅材的质量或者是乙方责任造成的，则一切维修费用由乙方负责；如果故障不是因设备和辅材的质量或者不是乙方责任造成的，则乙方向甲方收取合理的成本费用进行维修。</w:t>
      </w:r>
    </w:p>
    <w:p w14:paraId="3BB54FC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货物</w:t>
      </w:r>
      <w:r>
        <w:rPr>
          <w:rFonts w:hint="eastAsia" w:ascii="宋体" w:hAnsi="宋体" w:cs="宋体"/>
          <w:bCs/>
          <w:color w:val="auto"/>
          <w:szCs w:val="21"/>
          <w:highlight w:val="none"/>
        </w:rPr>
        <w:t>保修期内，若甲方发现质量问题，乙方不及时返工，或乙方应修未修、拖延时间，即视为乙方违约，甲方有权要求乙方就每次的违约行为按</w:t>
      </w:r>
      <w:r>
        <w:rPr>
          <w:rFonts w:hint="eastAsia" w:ascii="宋体" w:hAnsi="宋体" w:cs="宋体"/>
          <w:bCs/>
          <w:color w:val="auto"/>
          <w:szCs w:val="21"/>
          <w:highlight w:val="none"/>
          <w:lang w:val="en-US" w:eastAsia="zh-CN"/>
        </w:rPr>
        <w:t>合同</w:t>
      </w:r>
      <w:r>
        <w:rPr>
          <w:rFonts w:hint="eastAsia" w:ascii="宋体" w:hAnsi="宋体" w:cs="宋体"/>
          <w:bCs/>
          <w:color w:val="auto"/>
          <w:szCs w:val="21"/>
          <w:highlight w:val="none"/>
        </w:rPr>
        <w:t>总价款千分之一支付违约金，同时甲方有权另找其他维修单位，所需的维修费用由乙方支付。如造成甲方损失的，乙方还应按实际损失发生额赔偿。</w:t>
      </w:r>
    </w:p>
    <w:p w14:paraId="36231C8B">
      <w:pPr>
        <w:spacing w:line="360" w:lineRule="auto"/>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）结算方式：</w:t>
      </w:r>
    </w:p>
    <w:p w14:paraId="2A6C39B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货物验收通过后，收到正式发票后30个工作日内通过银行转账向乙方支付100%合同款项。</w:t>
      </w:r>
    </w:p>
    <w:p w14:paraId="1F5F0D4F">
      <w:pPr>
        <w:spacing w:line="360" w:lineRule="auto"/>
        <w:ind w:firstLine="420" w:firstLineChars="200"/>
        <w:jc w:val="left"/>
        <w:rPr>
          <w:rFonts w:ascii="宋体" w:hAnsi="宋体" w:cs="宋体"/>
          <w:bCs/>
          <w:color w:val="auto"/>
          <w:szCs w:val="21"/>
          <w:highlight w:val="none"/>
        </w:rPr>
      </w:pPr>
    </w:p>
    <w:p w14:paraId="503CCDD6">
      <w:pPr>
        <w:spacing w:line="360" w:lineRule="auto"/>
        <w:ind w:firstLine="420" w:firstLineChars="200"/>
        <w:jc w:val="center"/>
        <w:rPr>
          <w:rFonts w:ascii="宋体" w:hAnsi="宋体" w:cs="宋体"/>
          <w:b/>
          <w:color w:val="auto"/>
          <w:highlight w:val="none"/>
        </w:rPr>
      </w:pPr>
      <w:r>
        <w:rPr>
          <w:rFonts w:hint="eastAsia" w:ascii="宋体" w:hAnsi="宋体" w:cs="宋体"/>
          <w:color w:val="auto"/>
          <w:highlight w:val="none"/>
        </w:rPr>
        <w:br w:type="page"/>
      </w:r>
      <w:r>
        <w:rPr>
          <w:rFonts w:hint="eastAsia" w:ascii="宋体" w:hAnsi="宋体" w:cs="宋体"/>
          <w:b/>
          <w:color w:val="auto"/>
          <w:kern w:val="0"/>
          <w:sz w:val="28"/>
          <w:szCs w:val="28"/>
          <w:highlight w:val="none"/>
        </w:rPr>
        <w:t>三、评分细则附表</w:t>
      </w:r>
      <w:bookmarkEnd w:id="6"/>
    </w:p>
    <w:p w14:paraId="32CAB09F">
      <w:pPr>
        <w:spacing w:line="360" w:lineRule="auto"/>
        <w:rPr>
          <w:rFonts w:ascii="宋体" w:hAnsi="宋体" w:cs="宋体"/>
          <w:b/>
          <w:color w:val="auto"/>
          <w:highlight w:val="none"/>
        </w:rPr>
      </w:pPr>
      <w:r>
        <w:rPr>
          <w:rFonts w:hint="eastAsia" w:ascii="宋体" w:hAnsi="宋体" w:cs="宋体"/>
          <w:b/>
          <w:color w:val="auto"/>
          <w:highlight w:val="none"/>
        </w:rPr>
        <w:t>备注：</w:t>
      </w:r>
      <w:bookmarkEnd w:id="7"/>
    </w:p>
    <w:p w14:paraId="1651BDC9">
      <w:pPr>
        <w:spacing w:line="360" w:lineRule="auto"/>
        <w:rPr>
          <w:rFonts w:ascii="宋体" w:hAnsi="宋体" w:cs="宋体"/>
          <w:b/>
          <w:color w:val="auto"/>
          <w:highlight w:val="none"/>
        </w:rPr>
      </w:pPr>
      <w:bookmarkStart w:id="10" w:name="_Toc521587514"/>
      <w:r>
        <w:rPr>
          <w:rFonts w:hint="eastAsia" w:ascii="宋体" w:hAnsi="宋体" w:cs="宋体"/>
          <w:b/>
          <w:color w:val="auto"/>
          <w:highlight w:val="none"/>
        </w:rPr>
        <w:t>1. 本评标办法采用综合评分法。</w:t>
      </w:r>
      <w:bookmarkEnd w:id="10"/>
    </w:p>
    <w:p w14:paraId="01F986E5">
      <w:pPr>
        <w:autoSpaceDE w:val="0"/>
        <w:autoSpaceDN w:val="0"/>
        <w:adjustRightInd w:val="0"/>
        <w:snapToGrid w:val="0"/>
        <w:spacing w:line="360" w:lineRule="auto"/>
        <w:ind w:right="34"/>
        <w:rPr>
          <w:rFonts w:ascii="宋体" w:hAnsi="宋体" w:cs="宋体"/>
          <w:b/>
          <w:color w:val="auto"/>
          <w:highlight w:val="none"/>
        </w:rPr>
      </w:pPr>
      <w:bookmarkStart w:id="11" w:name="_Toc521587515"/>
      <w:r>
        <w:rPr>
          <w:rFonts w:hint="eastAsia" w:ascii="宋体" w:hAnsi="宋体" w:cs="宋体"/>
          <w:b/>
          <w:color w:val="auto"/>
          <w:highlight w:val="none"/>
        </w:rPr>
        <w:t>2. 通过资格、符合性审查的响应供应商方有资格提交最后报价。最终报价结束后，磋商小组进行综合评议。磋商小组对供应商技术、商务部分内容进行综合评价，由磋商小组推荐最终得分最高的为本项目成交供应商及出具评标报告。</w:t>
      </w:r>
      <w:bookmarkEnd w:id="11"/>
    </w:p>
    <w:p w14:paraId="4332497E">
      <w:pPr>
        <w:pStyle w:val="64"/>
        <w:rPr>
          <w:color w:val="auto"/>
          <w:highlight w:val="none"/>
        </w:rPr>
      </w:pPr>
      <w:r>
        <w:rPr>
          <w:rFonts w:hint="eastAsia" w:ascii="宋体" w:hAnsi="宋体" w:cs="宋体"/>
          <w:b/>
          <w:color w:val="auto"/>
          <w:highlight w:val="none"/>
        </w:rPr>
        <w:t>附件1：</w:t>
      </w:r>
    </w:p>
    <w:p w14:paraId="0871577B">
      <w:pPr>
        <w:autoSpaceDE w:val="0"/>
        <w:autoSpaceDN w:val="0"/>
        <w:adjustRightInd w:val="0"/>
        <w:snapToGrid w:val="0"/>
        <w:spacing w:line="360" w:lineRule="auto"/>
        <w:ind w:right="34"/>
        <w:jc w:val="center"/>
        <w:rPr>
          <w:rFonts w:ascii="宋体" w:hAnsi="宋体" w:cs="宋体"/>
          <w:color w:val="auto"/>
          <w:highlight w:val="none"/>
        </w:rPr>
      </w:pPr>
      <w:r>
        <w:rPr>
          <w:rFonts w:hint="eastAsia" w:ascii="宋体" w:hAnsi="宋体" w:cs="宋体"/>
          <w:b/>
          <w:color w:val="auto"/>
          <w:szCs w:val="21"/>
          <w:highlight w:val="none"/>
        </w:rPr>
        <w:t>1.1、资格性审查表</w:t>
      </w:r>
    </w:p>
    <w:tbl>
      <w:tblPr>
        <w:tblStyle w:val="52"/>
        <w:tblpPr w:leftFromText="180" w:rightFromText="180" w:vertAnchor="text" w:horzAnchor="page" w:tblpX="1058" w:tblpY="38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8648"/>
      </w:tblGrid>
      <w:tr w14:paraId="04FF6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trPr>
        <w:tc>
          <w:tcPr>
            <w:tcW w:w="942" w:type="dxa"/>
            <w:tcBorders>
              <w:top w:val="double" w:color="auto" w:sz="4" w:space="0"/>
              <w:left w:val="double" w:color="auto" w:sz="4" w:space="0"/>
              <w:bottom w:val="single" w:color="auto" w:sz="4" w:space="0"/>
            </w:tcBorders>
            <w:shd w:val="clear" w:color="auto" w:fill="BEBEBE"/>
            <w:vAlign w:val="center"/>
          </w:tcPr>
          <w:p w14:paraId="48597D99">
            <w:pPr>
              <w:tabs>
                <w:tab w:val="left" w:pos="756"/>
              </w:tabs>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648" w:type="dxa"/>
            <w:tcBorders>
              <w:top w:val="double" w:color="auto" w:sz="4" w:space="0"/>
              <w:left w:val="single" w:color="auto" w:sz="4" w:space="0"/>
              <w:bottom w:val="single" w:color="auto" w:sz="4" w:space="0"/>
              <w:right w:val="double" w:color="auto" w:sz="4" w:space="0"/>
            </w:tcBorders>
            <w:shd w:val="clear" w:color="auto" w:fill="BEBEBE"/>
            <w:vAlign w:val="center"/>
          </w:tcPr>
          <w:p w14:paraId="7C45E714">
            <w:pPr>
              <w:jc w:val="center"/>
              <w:rPr>
                <w:rFonts w:ascii="宋体" w:hAnsi="宋体" w:cs="宋体"/>
                <w:b/>
                <w:bCs/>
                <w:color w:val="auto"/>
                <w:highlight w:val="none"/>
              </w:rPr>
            </w:pPr>
            <w:r>
              <w:rPr>
                <w:rFonts w:hint="eastAsia" w:ascii="宋体" w:hAnsi="宋体" w:cs="宋体"/>
                <w:b/>
                <w:bCs/>
                <w:color w:val="auto"/>
                <w:highlight w:val="none"/>
              </w:rPr>
              <w:t>评审内容</w:t>
            </w:r>
          </w:p>
        </w:tc>
      </w:tr>
      <w:tr w14:paraId="4D88C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942" w:type="dxa"/>
            <w:tcBorders>
              <w:top w:val="single" w:color="auto" w:sz="4" w:space="0"/>
              <w:left w:val="double" w:color="auto" w:sz="4" w:space="0"/>
              <w:bottom w:val="single" w:color="auto" w:sz="4" w:space="0"/>
            </w:tcBorders>
            <w:shd w:val="clear" w:color="auto" w:fill="FFFFFF"/>
            <w:vAlign w:val="center"/>
          </w:tcPr>
          <w:p w14:paraId="79913552">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04958573">
            <w:pPr>
              <w:tabs>
                <w:tab w:val="left" w:pos="720"/>
              </w:tabs>
              <w:spacing w:line="240" w:lineRule="exact"/>
              <w:ind w:left="-2" w:leftChars="-1"/>
              <w:jc w:val="left"/>
              <w:rPr>
                <w:rFonts w:ascii="宋体" w:hAnsi="宋体" w:cs="宋体"/>
                <w:color w:val="auto"/>
                <w:highlight w:val="none"/>
                <w:lang w:val="zh-CN"/>
              </w:rPr>
            </w:pPr>
            <w:r>
              <w:rPr>
                <w:rFonts w:hint="eastAsia" w:ascii="宋体" w:hAnsi="宋体" w:cs="宋体"/>
                <w:color w:val="auto"/>
                <w:highlight w:val="none"/>
              </w:rPr>
              <w:t>提供《中小企业声明函（</w:t>
            </w:r>
            <w:r>
              <w:rPr>
                <w:rFonts w:hint="eastAsia" w:ascii="宋体" w:hAnsi="宋体" w:cs="宋体"/>
                <w:color w:val="auto"/>
                <w:highlight w:val="none"/>
                <w:lang w:val="en-US" w:eastAsia="zh-CN"/>
              </w:rPr>
              <w:t>零售和批发业</w:t>
            </w:r>
            <w:r>
              <w:rPr>
                <w:rFonts w:hint="eastAsia" w:ascii="宋体" w:hAnsi="宋体" w:cs="宋体"/>
                <w:color w:val="auto"/>
                <w:highlight w:val="none"/>
              </w:rPr>
              <w:t>）》或监狱企业证明或《残疾人福利性单位声明函》。</w:t>
            </w:r>
          </w:p>
        </w:tc>
      </w:tr>
      <w:tr w14:paraId="1EAB3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45" w:hRule="atLeast"/>
        </w:trPr>
        <w:tc>
          <w:tcPr>
            <w:tcW w:w="942" w:type="dxa"/>
            <w:tcBorders>
              <w:top w:val="single" w:color="auto" w:sz="4" w:space="0"/>
              <w:left w:val="double" w:color="auto" w:sz="4" w:space="0"/>
              <w:bottom w:val="single" w:color="auto" w:sz="4" w:space="0"/>
            </w:tcBorders>
            <w:shd w:val="clear" w:color="auto" w:fill="FFFFFF"/>
            <w:vAlign w:val="center"/>
          </w:tcPr>
          <w:p w14:paraId="42899EA9">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7036E3F6">
            <w:pPr>
              <w:tabs>
                <w:tab w:val="left" w:pos="720"/>
              </w:tabs>
              <w:spacing w:line="240" w:lineRule="exact"/>
              <w:ind w:left="-2" w:leftChars="-1"/>
              <w:jc w:val="left"/>
              <w:rPr>
                <w:rFonts w:ascii="宋体" w:hAnsi="宋体" w:cs="宋体"/>
                <w:color w:val="auto"/>
                <w:highlight w:val="none"/>
                <w:lang w:val="zh-CN"/>
              </w:rPr>
            </w:pPr>
            <w:r>
              <w:rPr>
                <w:rFonts w:hint="eastAsia" w:ascii="宋体" w:hAnsi="宋体" w:cs="宋体"/>
                <w:color w:val="auto"/>
                <w:highlight w:val="none"/>
              </w:rPr>
              <w:t>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14:paraId="36BBF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0" w:hRule="atLeast"/>
        </w:trPr>
        <w:tc>
          <w:tcPr>
            <w:tcW w:w="942" w:type="dxa"/>
            <w:tcBorders>
              <w:top w:val="single" w:color="auto" w:sz="4" w:space="0"/>
              <w:left w:val="double" w:color="auto" w:sz="4" w:space="0"/>
              <w:bottom w:val="single" w:color="auto" w:sz="4" w:space="0"/>
            </w:tcBorders>
            <w:shd w:val="clear" w:color="auto" w:fill="FFFFFF"/>
            <w:vAlign w:val="center"/>
          </w:tcPr>
          <w:p w14:paraId="5D568E84">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724010AC">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rPr>
              <w:t>有依法缴纳税收和社会保障资金的良好记录：须提供《资格承诺函》。</w:t>
            </w:r>
          </w:p>
        </w:tc>
      </w:tr>
      <w:tr w14:paraId="69F14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942" w:type="dxa"/>
            <w:tcBorders>
              <w:top w:val="single" w:color="auto" w:sz="4" w:space="0"/>
              <w:left w:val="double" w:color="auto" w:sz="4" w:space="0"/>
              <w:bottom w:val="single" w:color="auto" w:sz="4" w:space="0"/>
            </w:tcBorders>
            <w:shd w:val="clear" w:color="auto" w:fill="FFFFFF"/>
            <w:vAlign w:val="center"/>
          </w:tcPr>
          <w:p w14:paraId="7CFFB504">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65D4263B">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lang w:val="zh-CN"/>
              </w:rPr>
              <w:t>具有良好的商业信誉和健全的财务会计制度：</w:t>
            </w:r>
            <w:r>
              <w:rPr>
                <w:rFonts w:hint="eastAsia" w:ascii="宋体" w:hAnsi="宋体" w:cs="宋体"/>
                <w:color w:val="auto"/>
                <w:szCs w:val="21"/>
                <w:highlight w:val="none"/>
              </w:rPr>
              <w:t>须提供《资格承诺函》。</w:t>
            </w:r>
          </w:p>
        </w:tc>
      </w:tr>
      <w:tr w14:paraId="1D67E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5" w:hRule="atLeast"/>
        </w:trPr>
        <w:tc>
          <w:tcPr>
            <w:tcW w:w="942" w:type="dxa"/>
            <w:tcBorders>
              <w:top w:val="single" w:color="auto" w:sz="4" w:space="0"/>
              <w:left w:val="double" w:color="auto" w:sz="4" w:space="0"/>
              <w:bottom w:val="single" w:color="auto" w:sz="4" w:space="0"/>
            </w:tcBorders>
            <w:shd w:val="clear" w:color="auto" w:fill="FFFFFF"/>
            <w:vAlign w:val="center"/>
          </w:tcPr>
          <w:p w14:paraId="698D0325">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6BFD08C3">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rPr>
              <w:t>履行合同所必须的设备和专业技术能力：须提供《投标承诺书》。</w:t>
            </w:r>
          </w:p>
        </w:tc>
      </w:tr>
      <w:tr w14:paraId="0F114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0" w:hRule="atLeast"/>
        </w:trPr>
        <w:tc>
          <w:tcPr>
            <w:tcW w:w="942" w:type="dxa"/>
            <w:tcBorders>
              <w:top w:val="single" w:color="auto" w:sz="4" w:space="0"/>
              <w:left w:val="double" w:color="auto" w:sz="4" w:space="0"/>
              <w:bottom w:val="single" w:color="auto" w:sz="4" w:space="0"/>
            </w:tcBorders>
            <w:shd w:val="clear" w:color="auto" w:fill="FFFFFF"/>
            <w:vAlign w:val="center"/>
          </w:tcPr>
          <w:p w14:paraId="4296F30E">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30AAD6D3">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lang w:val="zh-CN"/>
              </w:rPr>
              <w:t>参加采购活动前3年内，在经营活动中没有重大违法记录：</w:t>
            </w:r>
            <w:r>
              <w:rPr>
                <w:rFonts w:hint="eastAsia" w:ascii="宋体" w:hAnsi="宋体" w:cs="宋体"/>
                <w:color w:val="auto"/>
                <w:szCs w:val="21"/>
                <w:highlight w:val="none"/>
              </w:rPr>
              <w:t>须提供《资格承诺函》。</w:t>
            </w:r>
          </w:p>
        </w:tc>
      </w:tr>
      <w:tr w14:paraId="56D7B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85" w:hRule="atLeast"/>
        </w:trPr>
        <w:tc>
          <w:tcPr>
            <w:tcW w:w="942" w:type="dxa"/>
            <w:tcBorders>
              <w:top w:val="single" w:color="auto" w:sz="4" w:space="0"/>
              <w:left w:val="double" w:color="auto" w:sz="4" w:space="0"/>
              <w:bottom w:val="single" w:color="auto" w:sz="4" w:space="0"/>
            </w:tcBorders>
            <w:shd w:val="clear" w:color="auto" w:fill="FFFFFF"/>
            <w:vAlign w:val="center"/>
          </w:tcPr>
          <w:p w14:paraId="13FDB862">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5047DF57">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lang w:val="zh-CN"/>
              </w:rPr>
              <w:t>供应商未被列入</w:t>
            </w:r>
            <w:r>
              <w:rPr>
                <w:rFonts w:hint="eastAsia" w:ascii="宋体" w:hAnsi="宋体" w:cs="宋体"/>
                <w:color w:val="auto"/>
                <w:szCs w:val="21"/>
                <w:highlight w:val="none"/>
              </w:rPr>
              <w:t>“</w:t>
            </w:r>
            <w:r>
              <w:rPr>
                <w:rFonts w:hint="eastAsia" w:ascii="宋体" w:hAnsi="宋体" w:cs="宋体"/>
                <w:color w:val="auto"/>
                <w:szCs w:val="21"/>
                <w:highlight w:val="none"/>
                <w:lang w:val="zh-CN"/>
              </w:rPr>
              <w:t>信用中国</w:t>
            </w:r>
            <w:r>
              <w:rPr>
                <w:rFonts w:hint="eastAsia" w:ascii="宋体" w:hAnsi="宋体" w:cs="宋体"/>
                <w:color w:val="auto"/>
                <w:szCs w:val="21"/>
                <w:highlight w:val="none"/>
              </w:rPr>
              <w:t>”</w:t>
            </w:r>
            <w:r>
              <w:rPr>
                <w:rFonts w:hint="eastAsia" w:ascii="宋体" w:hAnsi="宋体" w:cs="宋体"/>
                <w:color w:val="auto"/>
                <w:szCs w:val="21"/>
                <w:highlight w:val="none"/>
                <w:lang w:val="zh-CN"/>
              </w:rPr>
              <w:t>网站</w:t>
            </w:r>
            <w:r>
              <w:rPr>
                <w:rFonts w:hint="eastAsia" w:ascii="宋体" w:hAnsi="宋体" w:cs="宋体"/>
                <w:color w:val="auto"/>
                <w:szCs w:val="21"/>
                <w:highlight w:val="none"/>
              </w:rPr>
              <w:t>(www.creditchina.gov.cn)“</w:t>
            </w:r>
            <w:r>
              <w:rPr>
                <w:rFonts w:hint="eastAsia" w:ascii="宋体" w:hAnsi="宋体" w:cs="宋体"/>
                <w:color w:val="auto"/>
                <w:szCs w:val="21"/>
                <w:highlight w:val="none"/>
                <w:lang w:val="zh-CN"/>
              </w:rPr>
              <w:t>记录失信被执行人或重大税收违法案件当事人名单或政府采购严重违法失信行为</w:t>
            </w:r>
            <w:r>
              <w:rPr>
                <w:rFonts w:hint="eastAsia" w:ascii="宋体" w:hAnsi="宋体" w:cs="宋体"/>
                <w:color w:val="auto"/>
                <w:szCs w:val="21"/>
                <w:highlight w:val="none"/>
              </w:rPr>
              <w:t>”</w:t>
            </w:r>
            <w:r>
              <w:rPr>
                <w:rFonts w:hint="eastAsia" w:ascii="宋体" w:hAnsi="宋体" w:cs="宋体"/>
                <w:color w:val="auto"/>
                <w:szCs w:val="21"/>
                <w:highlight w:val="none"/>
                <w:lang w:val="zh-CN"/>
              </w:rPr>
              <w:t>记录名单</w:t>
            </w:r>
            <w:r>
              <w:rPr>
                <w:rFonts w:hint="eastAsia" w:ascii="宋体" w:hAnsi="宋体" w:cs="宋体"/>
                <w:color w:val="auto"/>
                <w:szCs w:val="21"/>
                <w:highlight w:val="none"/>
              </w:rPr>
              <w:t>；</w:t>
            </w:r>
            <w:r>
              <w:rPr>
                <w:rFonts w:hint="eastAsia" w:ascii="宋体" w:hAnsi="宋体" w:cs="宋体"/>
                <w:color w:val="auto"/>
                <w:szCs w:val="21"/>
                <w:highlight w:val="none"/>
                <w:lang w:val="zh-CN"/>
              </w:rPr>
              <w:t>不处于中国政府采购网</w:t>
            </w:r>
            <w:r>
              <w:rPr>
                <w:rFonts w:hint="eastAsia" w:ascii="宋体" w:hAnsi="宋体" w:cs="宋体"/>
                <w:color w:val="auto"/>
                <w:szCs w:val="21"/>
                <w:highlight w:val="none"/>
              </w:rPr>
              <w:t>(www.ccgp.gov.cn)“</w:t>
            </w:r>
            <w:r>
              <w:rPr>
                <w:rFonts w:hint="eastAsia" w:ascii="宋体" w:hAnsi="宋体" w:cs="宋体"/>
                <w:color w:val="auto"/>
                <w:szCs w:val="21"/>
                <w:highlight w:val="none"/>
                <w:lang w:val="zh-CN"/>
              </w:rPr>
              <w:t>政府采购严重违法失信行为信息记录</w:t>
            </w:r>
            <w:r>
              <w:rPr>
                <w:rFonts w:hint="eastAsia" w:ascii="宋体" w:hAnsi="宋体" w:cs="宋体"/>
                <w:color w:val="auto"/>
                <w:szCs w:val="21"/>
                <w:highlight w:val="none"/>
              </w:rPr>
              <w:t>”</w:t>
            </w:r>
            <w:r>
              <w:rPr>
                <w:rFonts w:hint="eastAsia" w:ascii="宋体" w:hAnsi="宋体" w:cs="宋体"/>
                <w:color w:val="auto"/>
                <w:szCs w:val="21"/>
                <w:highlight w:val="none"/>
                <w:lang w:val="zh-CN"/>
              </w:rPr>
              <w:t>中的禁止参加政府采购活动期间。【以采购代理机构于项目进行资格性检查时在“信用中国”网站（www.creditchina.gov.cn）以及中国政府采购网(www.ccgp.gov.cn)查询结果为准。如相关失信记录已失效，供应商需在竞争性磋商响应文件中附有相关证明资料。】</w:t>
            </w:r>
          </w:p>
        </w:tc>
      </w:tr>
      <w:tr w14:paraId="6B507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45" w:hRule="atLeast"/>
        </w:trPr>
        <w:tc>
          <w:tcPr>
            <w:tcW w:w="942" w:type="dxa"/>
            <w:tcBorders>
              <w:top w:val="single" w:color="auto" w:sz="4" w:space="0"/>
              <w:left w:val="double" w:color="auto" w:sz="4" w:space="0"/>
              <w:bottom w:val="single" w:color="auto" w:sz="4" w:space="0"/>
            </w:tcBorders>
            <w:shd w:val="clear" w:color="auto" w:fill="FFFFFF"/>
            <w:vAlign w:val="center"/>
          </w:tcPr>
          <w:p w14:paraId="75305DB0">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15AE0FC1">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lang w:val="zh-CN"/>
              </w:rPr>
              <w:t>公司（单位）法定代表人（负责人）为同一人或者存在直接控股、管理关系的不同供应商，不得同时参加本项目政府采购活动，另外本项目不接受以下主体参加采购活动（须提供《投标承诺书》）：①被财政主管部门禁止参加政府采购活动的供应商。②为本项目提供整体设计、规范编制或者项目管理、监理、检测等服务的供应商。③联合体形式参与政府采购活动的供应商。</w:t>
            </w:r>
          </w:p>
        </w:tc>
      </w:tr>
      <w:tr w14:paraId="59641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2" w:hRule="atLeast"/>
        </w:trPr>
        <w:tc>
          <w:tcPr>
            <w:tcW w:w="9590" w:type="dxa"/>
            <w:gridSpan w:val="2"/>
            <w:tcBorders>
              <w:top w:val="single" w:color="auto" w:sz="4" w:space="0"/>
              <w:left w:val="double" w:color="auto" w:sz="4" w:space="0"/>
              <w:bottom w:val="double" w:color="auto" w:sz="4" w:space="0"/>
              <w:right w:val="double" w:color="auto" w:sz="4" w:space="0"/>
            </w:tcBorders>
            <w:shd w:val="clear" w:color="auto" w:fill="FFFFFF"/>
            <w:vAlign w:val="center"/>
          </w:tcPr>
          <w:p w14:paraId="66736BAA">
            <w:pPr>
              <w:ind w:left="315" w:leftChars="150" w:right="315" w:rightChars="150"/>
              <w:rPr>
                <w:rFonts w:ascii="宋体" w:hAnsi="宋体" w:cs="宋体"/>
                <w:color w:val="auto"/>
                <w:szCs w:val="21"/>
                <w:highlight w:val="none"/>
              </w:rPr>
            </w:pPr>
            <w:r>
              <w:rPr>
                <w:rFonts w:hint="eastAsia" w:ascii="宋体" w:hAnsi="宋体" w:cs="宋体"/>
                <w:b/>
                <w:bCs/>
                <w:color w:val="auto"/>
                <w:szCs w:val="21"/>
                <w:highlight w:val="none"/>
              </w:rPr>
              <w:t>结果</w:t>
            </w:r>
            <w:r>
              <w:rPr>
                <w:rFonts w:hint="eastAsia" w:ascii="宋体" w:hAnsi="宋体" w:cs="宋体"/>
                <w:bCs/>
                <w:color w:val="auto"/>
                <w:szCs w:val="21"/>
                <w:highlight w:val="none"/>
              </w:rPr>
              <w:t>（完全符合的填“</w:t>
            </w:r>
            <w:r>
              <w:rPr>
                <w:rFonts w:hint="eastAsia" w:ascii="宋体" w:hAnsi="宋体" w:cs="宋体"/>
                <w:b/>
                <w:bCs/>
                <w:color w:val="auto"/>
                <w:szCs w:val="21"/>
                <w:highlight w:val="none"/>
              </w:rPr>
              <w:t>通过</w:t>
            </w:r>
            <w:r>
              <w:rPr>
                <w:rFonts w:hint="eastAsia" w:ascii="宋体" w:hAnsi="宋体" w:cs="宋体"/>
                <w:bCs/>
                <w:color w:val="auto"/>
                <w:szCs w:val="21"/>
                <w:highlight w:val="none"/>
              </w:rPr>
              <w:t>”，否则填“</w:t>
            </w:r>
            <w:r>
              <w:rPr>
                <w:rFonts w:hint="eastAsia" w:ascii="宋体" w:hAnsi="宋体" w:cs="宋体"/>
                <w:b/>
                <w:bCs/>
                <w:color w:val="auto"/>
                <w:szCs w:val="21"/>
                <w:highlight w:val="none"/>
              </w:rPr>
              <w:t>不通过</w:t>
            </w:r>
            <w:r>
              <w:rPr>
                <w:rFonts w:hint="eastAsia" w:ascii="宋体" w:hAnsi="宋体" w:cs="宋体"/>
                <w:bCs/>
                <w:color w:val="auto"/>
                <w:szCs w:val="21"/>
                <w:highlight w:val="none"/>
              </w:rPr>
              <w:t>”）</w:t>
            </w:r>
          </w:p>
        </w:tc>
      </w:tr>
    </w:tbl>
    <w:p w14:paraId="25FB8203">
      <w:pPr>
        <w:spacing w:line="360" w:lineRule="exact"/>
        <w:rPr>
          <w:rFonts w:ascii="宋体" w:hAnsi="宋体" w:cs="宋体"/>
          <w:color w:val="auto"/>
          <w:highlight w:val="none"/>
        </w:rPr>
      </w:pPr>
    </w:p>
    <w:p w14:paraId="39020992">
      <w:pPr>
        <w:spacing w:line="260" w:lineRule="exact"/>
        <w:rPr>
          <w:rFonts w:ascii="宋体" w:hAnsi="宋体" w:cs="宋体"/>
          <w:b/>
          <w:bCs/>
          <w:color w:val="auto"/>
          <w:szCs w:val="21"/>
          <w:highlight w:val="none"/>
          <w:lang w:val="zh-CN"/>
        </w:rPr>
      </w:pPr>
    </w:p>
    <w:p w14:paraId="717DF472">
      <w:pPr>
        <w:spacing w:line="26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5118C8E1">
      <w:pPr>
        <w:spacing w:line="260" w:lineRule="exact"/>
        <w:ind w:firstLine="420" w:firstLineChars="200"/>
        <w:rPr>
          <w:rFonts w:ascii="宋体" w:hAnsi="宋体" w:cs="宋体"/>
          <w:b/>
          <w:bCs/>
          <w:color w:val="auto"/>
          <w:szCs w:val="21"/>
          <w:highlight w:val="none"/>
          <w:lang w:val="zh-CN"/>
        </w:rPr>
      </w:pPr>
      <w:r>
        <w:rPr>
          <w:rFonts w:hint="eastAsia" w:ascii="宋体" w:hAnsi="宋体" w:cs="宋体"/>
          <w:color w:val="auto"/>
          <w:szCs w:val="21"/>
          <w:highlight w:val="none"/>
          <w:lang w:val="zh-CN"/>
        </w:rPr>
        <w:t>1、供应商须按此表的内容提供相关证明文件，且证明文件须真实、有效，否则，其磋商响应文件将会被评定为无效。</w:t>
      </w:r>
      <w:r>
        <w:rPr>
          <w:rFonts w:hint="eastAsia" w:ascii="宋体" w:hAnsi="宋体" w:cs="宋体"/>
          <w:b/>
          <w:bCs/>
          <w:color w:val="auto"/>
          <w:szCs w:val="21"/>
          <w:highlight w:val="none"/>
          <w:lang w:val="zh-CN"/>
        </w:rPr>
        <w:t>(投标时上述资料的纸质版原件须放入投标文件正本中)</w:t>
      </w:r>
    </w:p>
    <w:p w14:paraId="07FA0343">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2、不通过“资格性审查表”的供应商，不得参加之后的评审。</w:t>
      </w:r>
    </w:p>
    <w:p w14:paraId="2ED34C86">
      <w:pPr>
        <w:rPr>
          <w:rFonts w:ascii="宋体" w:hAnsi="宋体" w:cs="宋体"/>
          <w:b/>
          <w:color w:val="auto"/>
          <w:szCs w:val="21"/>
          <w:highlight w:val="none"/>
        </w:rPr>
      </w:pPr>
      <w:r>
        <w:rPr>
          <w:rFonts w:ascii="宋体" w:hAnsi="宋体" w:cs="宋体"/>
          <w:b/>
          <w:color w:val="auto"/>
          <w:szCs w:val="21"/>
          <w:highlight w:val="none"/>
        </w:rPr>
        <w:br w:type="page"/>
      </w:r>
    </w:p>
    <w:p w14:paraId="735FC2A4">
      <w:pPr>
        <w:autoSpaceDE w:val="0"/>
        <w:autoSpaceDN w:val="0"/>
        <w:adjustRightInd w:val="0"/>
        <w:snapToGrid w:val="0"/>
        <w:spacing w:line="360" w:lineRule="auto"/>
        <w:ind w:right="34"/>
        <w:jc w:val="center"/>
        <w:rPr>
          <w:rFonts w:ascii="宋体" w:hAnsi="宋体" w:cs="宋体"/>
          <w:b/>
          <w:color w:val="auto"/>
          <w:szCs w:val="21"/>
          <w:highlight w:val="none"/>
        </w:rPr>
      </w:pPr>
      <w:r>
        <w:rPr>
          <w:rFonts w:hint="eastAsia" w:ascii="宋体" w:hAnsi="宋体" w:cs="宋体"/>
          <w:b/>
          <w:color w:val="auto"/>
          <w:szCs w:val="21"/>
          <w:highlight w:val="none"/>
        </w:rPr>
        <w:t>1.2、符合性审查表</w:t>
      </w:r>
    </w:p>
    <w:p w14:paraId="5D10018D">
      <w:pPr>
        <w:pStyle w:val="20"/>
        <w:rPr>
          <w:rFonts w:ascii="宋体" w:hAnsi="宋体" w:cs="宋体"/>
          <w:color w:val="auto"/>
          <w:highlight w:val="none"/>
        </w:rPr>
      </w:pPr>
    </w:p>
    <w:tbl>
      <w:tblPr>
        <w:tblStyle w:val="5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8648"/>
      </w:tblGrid>
      <w:tr w14:paraId="7042D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jc w:val="center"/>
        </w:trPr>
        <w:tc>
          <w:tcPr>
            <w:tcW w:w="942" w:type="dxa"/>
            <w:tcBorders>
              <w:top w:val="double" w:color="auto" w:sz="4" w:space="0"/>
              <w:left w:val="double" w:color="auto" w:sz="4" w:space="0"/>
              <w:bottom w:val="single" w:color="auto" w:sz="4" w:space="0"/>
            </w:tcBorders>
            <w:shd w:val="clear" w:color="auto" w:fill="BEBEBE"/>
            <w:vAlign w:val="center"/>
          </w:tcPr>
          <w:p w14:paraId="2752E956">
            <w:pPr>
              <w:tabs>
                <w:tab w:val="left" w:pos="720"/>
              </w:tabs>
              <w:spacing w:line="240" w:lineRule="exact"/>
              <w:ind w:left="-2" w:leftChars="-1"/>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648" w:type="dxa"/>
            <w:tcBorders>
              <w:top w:val="double" w:color="auto" w:sz="4" w:space="0"/>
              <w:left w:val="single" w:color="auto" w:sz="4" w:space="0"/>
              <w:bottom w:val="single" w:color="auto" w:sz="4" w:space="0"/>
              <w:right w:val="double" w:color="auto" w:sz="4" w:space="0"/>
            </w:tcBorders>
            <w:shd w:val="clear" w:color="auto" w:fill="BEBEBE"/>
            <w:vAlign w:val="center"/>
          </w:tcPr>
          <w:p w14:paraId="4D31540E">
            <w:pPr>
              <w:tabs>
                <w:tab w:val="left" w:pos="720"/>
              </w:tabs>
              <w:spacing w:line="240" w:lineRule="exact"/>
              <w:ind w:left="-2" w:leftChars="-1"/>
              <w:jc w:val="center"/>
              <w:rPr>
                <w:rFonts w:ascii="宋体" w:hAnsi="宋体" w:cs="宋体"/>
                <w:b/>
                <w:bCs/>
                <w:color w:val="auto"/>
                <w:szCs w:val="21"/>
                <w:highlight w:val="none"/>
              </w:rPr>
            </w:pPr>
            <w:r>
              <w:rPr>
                <w:rFonts w:hint="eastAsia" w:ascii="宋体" w:hAnsi="宋体" w:cs="宋体"/>
                <w:b/>
                <w:bCs/>
                <w:color w:val="auto"/>
                <w:szCs w:val="21"/>
                <w:highlight w:val="none"/>
              </w:rPr>
              <w:t>评审内容</w:t>
            </w:r>
          </w:p>
        </w:tc>
      </w:tr>
      <w:tr w14:paraId="6E4EE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jc w:val="center"/>
        </w:trPr>
        <w:tc>
          <w:tcPr>
            <w:tcW w:w="942" w:type="dxa"/>
            <w:tcBorders>
              <w:top w:val="single" w:color="auto" w:sz="4" w:space="0"/>
              <w:left w:val="double" w:color="auto" w:sz="4" w:space="0"/>
              <w:bottom w:val="single" w:color="auto" w:sz="4" w:space="0"/>
            </w:tcBorders>
            <w:shd w:val="clear" w:color="auto" w:fill="FFFFFF"/>
            <w:vAlign w:val="center"/>
          </w:tcPr>
          <w:p w14:paraId="5F212F8F">
            <w:pPr>
              <w:tabs>
                <w:tab w:val="left" w:pos="720"/>
              </w:tabs>
              <w:spacing w:line="240" w:lineRule="exact"/>
              <w:ind w:left="-2" w:leftChars="-1"/>
              <w:jc w:val="center"/>
              <w:rPr>
                <w:rFonts w:ascii="宋体" w:hAnsi="宋体" w:cs="宋体"/>
                <w:color w:val="auto"/>
                <w:szCs w:val="21"/>
                <w:highlight w:val="none"/>
              </w:rPr>
            </w:pPr>
            <w:r>
              <w:rPr>
                <w:rFonts w:hint="eastAsia" w:ascii="宋体" w:hAnsi="宋体" w:cs="宋体"/>
                <w:color w:val="auto"/>
                <w:szCs w:val="21"/>
                <w:highlight w:val="none"/>
              </w:rPr>
              <w:t>1</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0E736F46">
            <w:pPr>
              <w:tabs>
                <w:tab w:val="left" w:pos="720"/>
              </w:tabs>
              <w:spacing w:line="240" w:lineRule="exact"/>
              <w:ind w:left="-2" w:leftChars="-1"/>
              <w:rPr>
                <w:rFonts w:ascii="宋体" w:hAnsi="宋体" w:cs="宋体"/>
                <w:color w:val="auto"/>
                <w:szCs w:val="21"/>
                <w:highlight w:val="none"/>
              </w:rPr>
            </w:pPr>
            <w:r>
              <w:rPr>
                <w:rFonts w:hint="eastAsia" w:ascii="宋体" w:hAnsi="宋体" w:cs="宋体"/>
                <w:color w:val="auto"/>
                <w:szCs w:val="21"/>
                <w:highlight w:val="none"/>
              </w:rPr>
              <w:t>有效的法定代表人/负责人资格证明书及授权委托书。</w:t>
            </w:r>
          </w:p>
        </w:tc>
      </w:tr>
      <w:tr w14:paraId="2687F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jc w:val="center"/>
        </w:trPr>
        <w:tc>
          <w:tcPr>
            <w:tcW w:w="942" w:type="dxa"/>
            <w:tcBorders>
              <w:top w:val="single" w:color="auto" w:sz="4" w:space="0"/>
              <w:left w:val="double" w:color="auto" w:sz="4" w:space="0"/>
              <w:bottom w:val="single" w:color="auto" w:sz="4" w:space="0"/>
            </w:tcBorders>
            <w:shd w:val="clear" w:color="auto" w:fill="FFFFFF"/>
            <w:vAlign w:val="center"/>
          </w:tcPr>
          <w:p w14:paraId="53B7AE5B">
            <w:pPr>
              <w:tabs>
                <w:tab w:val="left" w:pos="720"/>
              </w:tabs>
              <w:spacing w:line="240" w:lineRule="exact"/>
              <w:ind w:left="-2" w:leftChars="-1"/>
              <w:jc w:val="center"/>
              <w:rPr>
                <w:rFonts w:ascii="宋体" w:hAnsi="宋体" w:cs="宋体"/>
                <w:color w:val="auto"/>
                <w:szCs w:val="21"/>
                <w:highlight w:val="none"/>
              </w:rPr>
            </w:pPr>
            <w:r>
              <w:rPr>
                <w:rFonts w:hint="eastAsia" w:ascii="宋体" w:hAnsi="宋体" w:cs="宋体"/>
                <w:color w:val="auto"/>
                <w:szCs w:val="21"/>
                <w:highlight w:val="none"/>
              </w:rPr>
              <w:t>2</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3A4437A4">
            <w:pPr>
              <w:tabs>
                <w:tab w:val="left" w:pos="720"/>
              </w:tabs>
              <w:spacing w:line="240" w:lineRule="exact"/>
              <w:ind w:left="-2" w:leftChars="-1"/>
              <w:rPr>
                <w:rFonts w:ascii="宋体" w:hAnsi="宋体" w:cs="宋体"/>
                <w:color w:val="auto"/>
                <w:szCs w:val="21"/>
                <w:highlight w:val="none"/>
              </w:rPr>
            </w:pPr>
            <w:r>
              <w:rPr>
                <w:rFonts w:hint="eastAsia" w:ascii="宋体" w:hAnsi="宋体" w:cs="宋体"/>
                <w:color w:val="auto"/>
                <w:szCs w:val="21"/>
                <w:highlight w:val="none"/>
              </w:rPr>
              <w:t>投标报价符合竞争性磋商文件规定。</w:t>
            </w:r>
          </w:p>
        </w:tc>
      </w:tr>
      <w:tr w14:paraId="368D5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5" w:hRule="atLeast"/>
          <w:jc w:val="center"/>
        </w:trPr>
        <w:tc>
          <w:tcPr>
            <w:tcW w:w="942" w:type="dxa"/>
            <w:tcBorders>
              <w:top w:val="single" w:color="auto" w:sz="4" w:space="0"/>
              <w:left w:val="double" w:color="auto" w:sz="4" w:space="0"/>
              <w:bottom w:val="single" w:color="auto" w:sz="4" w:space="0"/>
            </w:tcBorders>
            <w:shd w:val="clear" w:color="auto" w:fill="FFFFFF"/>
            <w:vAlign w:val="center"/>
          </w:tcPr>
          <w:p w14:paraId="25D05BB7">
            <w:pPr>
              <w:tabs>
                <w:tab w:val="left" w:pos="720"/>
              </w:tabs>
              <w:spacing w:line="240" w:lineRule="exact"/>
              <w:ind w:left="-2" w:leftChars="-1"/>
              <w:jc w:val="center"/>
              <w:rPr>
                <w:rFonts w:ascii="宋体" w:hAnsi="宋体" w:cs="宋体"/>
                <w:color w:val="auto"/>
                <w:szCs w:val="21"/>
                <w:highlight w:val="none"/>
              </w:rPr>
            </w:pPr>
            <w:r>
              <w:rPr>
                <w:rFonts w:hint="eastAsia" w:ascii="宋体" w:hAnsi="宋体" w:cs="宋体"/>
                <w:color w:val="auto"/>
                <w:szCs w:val="21"/>
                <w:highlight w:val="none"/>
              </w:rPr>
              <w:t>3</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794F216D">
            <w:pPr>
              <w:tabs>
                <w:tab w:val="left" w:pos="720"/>
              </w:tabs>
              <w:spacing w:line="240" w:lineRule="exact"/>
              <w:ind w:left="-2" w:leftChars="-1"/>
              <w:rPr>
                <w:rFonts w:ascii="宋体" w:hAnsi="宋体" w:cs="宋体"/>
                <w:color w:val="auto"/>
                <w:szCs w:val="21"/>
                <w:highlight w:val="none"/>
              </w:rPr>
            </w:pPr>
            <w:r>
              <w:rPr>
                <w:rFonts w:hint="eastAsia" w:ascii="宋体" w:hAnsi="宋体" w:cs="宋体"/>
                <w:color w:val="auto"/>
                <w:szCs w:val="21"/>
                <w:highlight w:val="none"/>
              </w:rPr>
              <w:t>投标函已提交并符合竞争性磋商文件要求的，且投标有效期不少于竞争性磋商文件中载明的投标有效期。</w:t>
            </w:r>
          </w:p>
        </w:tc>
      </w:tr>
      <w:tr w14:paraId="50945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jc w:val="center"/>
        </w:trPr>
        <w:tc>
          <w:tcPr>
            <w:tcW w:w="942" w:type="dxa"/>
            <w:tcBorders>
              <w:top w:val="single" w:color="auto" w:sz="4" w:space="0"/>
              <w:left w:val="double" w:color="auto" w:sz="4" w:space="0"/>
              <w:bottom w:val="single" w:color="auto" w:sz="4" w:space="0"/>
            </w:tcBorders>
            <w:shd w:val="clear" w:color="auto" w:fill="FFFFFF"/>
            <w:vAlign w:val="center"/>
          </w:tcPr>
          <w:p w14:paraId="30774AEA">
            <w:pPr>
              <w:tabs>
                <w:tab w:val="left" w:pos="720"/>
              </w:tabs>
              <w:spacing w:line="240" w:lineRule="exact"/>
              <w:ind w:left="-2" w:leftChars="-1"/>
              <w:jc w:val="center"/>
              <w:rPr>
                <w:rFonts w:ascii="宋体" w:hAnsi="宋体" w:cs="宋体"/>
                <w:color w:val="auto"/>
                <w:szCs w:val="21"/>
                <w:highlight w:val="none"/>
              </w:rPr>
            </w:pPr>
            <w:r>
              <w:rPr>
                <w:rFonts w:hint="eastAsia" w:ascii="宋体" w:hAnsi="宋体" w:cs="宋体"/>
                <w:color w:val="auto"/>
                <w:szCs w:val="21"/>
                <w:highlight w:val="none"/>
              </w:rPr>
              <w:t>4</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77997033">
            <w:pPr>
              <w:tabs>
                <w:tab w:val="left" w:pos="720"/>
              </w:tabs>
              <w:spacing w:line="240" w:lineRule="exact"/>
              <w:ind w:left="-2" w:leftChars="-1"/>
              <w:rPr>
                <w:rFonts w:ascii="宋体" w:hAnsi="宋体" w:cs="宋体"/>
                <w:color w:val="auto"/>
                <w:szCs w:val="21"/>
                <w:highlight w:val="none"/>
              </w:rPr>
            </w:pPr>
            <w:r>
              <w:rPr>
                <w:rFonts w:hint="eastAsia" w:ascii="宋体" w:hAnsi="宋体" w:cs="宋体"/>
                <w:color w:val="auto"/>
                <w:szCs w:val="21"/>
                <w:highlight w:val="none"/>
              </w:rPr>
              <w:t>投标文件按照竞争性磋商文件要求签署、盖章。</w:t>
            </w:r>
          </w:p>
        </w:tc>
      </w:tr>
      <w:tr w14:paraId="5329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jc w:val="center"/>
        </w:trPr>
        <w:tc>
          <w:tcPr>
            <w:tcW w:w="942" w:type="dxa"/>
            <w:tcBorders>
              <w:top w:val="single" w:color="auto" w:sz="4" w:space="0"/>
              <w:left w:val="double" w:color="auto" w:sz="4" w:space="0"/>
              <w:bottom w:val="single" w:color="auto" w:sz="4" w:space="0"/>
            </w:tcBorders>
            <w:shd w:val="clear" w:color="auto" w:fill="FFFFFF"/>
            <w:vAlign w:val="center"/>
          </w:tcPr>
          <w:p w14:paraId="2E364092">
            <w:pPr>
              <w:tabs>
                <w:tab w:val="left" w:pos="720"/>
              </w:tabs>
              <w:spacing w:line="240" w:lineRule="exact"/>
              <w:ind w:left="-2" w:leftChars="-1"/>
              <w:jc w:val="center"/>
              <w:rPr>
                <w:rFonts w:ascii="宋体" w:hAnsi="宋体" w:cs="宋体"/>
                <w:color w:val="auto"/>
                <w:szCs w:val="21"/>
                <w:highlight w:val="none"/>
              </w:rPr>
            </w:pPr>
            <w:r>
              <w:rPr>
                <w:rFonts w:hint="eastAsia" w:ascii="宋体" w:hAnsi="宋体" w:cs="宋体"/>
                <w:color w:val="auto"/>
                <w:szCs w:val="21"/>
                <w:highlight w:val="none"/>
              </w:rPr>
              <w:t>5</w:t>
            </w:r>
          </w:p>
        </w:tc>
        <w:tc>
          <w:tcPr>
            <w:tcW w:w="8648" w:type="dxa"/>
            <w:tcBorders>
              <w:top w:val="single" w:color="auto" w:sz="4" w:space="0"/>
              <w:left w:val="single" w:color="auto" w:sz="4" w:space="0"/>
              <w:bottom w:val="single" w:color="auto" w:sz="4" w:space="0"/>
              <w:right w:val="double" w:color="auto" w:sz="4" w:space="0"/>
            </w:tcBorders>
            <w:shd w:val="clear" w:color="auto" w:fill="FFFFFF"/>
            <w:vAlign w:val="center"/>
          </w:tcPr>
          <w:p w14:paraId="5AA9BE40">
            <w:pPr>
              <w:tabs>
                <w:tab w:val="left" w:pos="720"/>
              </w:tabs>
              <w:spacing w:line="240" w:lineRule="exact"/>
              <w:ind w:left="-2" w:leftChars="-1"/>
              <w:rPr>
                <w:rFonts w:ascii="宋体" w:hAnsi="宋体" w:cs="宋体"/>
                <w:color w:val="auto"/>
                <w:szCs w:val="21"/>
                <w:highlight w:val="none"/>
              </w:rPr>
            </w:pPr>
            <w:r>
              <w:rPr>
                <w:rFonts w:hint="eastAsia" w:ascii="宋体" w:hAnsi="宋体" w:cs="宋体"/>
                <w:color w:val="auto"/>
                <w:szCs w:val="21"/>
                <w:highlight w:val="none"/>
              </w:rPr>
              <w:t>投标文件没有法律、法规和竞争性磋商文件规定的其他无效投标问题。</w:t>
            </w:r>
          </w:p>
        </w:tc>
      </w:tr>
      <w:tr w14:paraId="6D771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jc w:val="center"/>
        </w:trPr>
        <w:tc>
          <w:tcPr>
            <w:tcW w:w="9590" w:type="dxa"/>
            <w:gridSpan w:val="2"/>
            <w:tcBorders>
              <w:top w:val="single" w:color="auto" w:sz="4" w:space="0"/>
              <w:left w:val="double" w:color="auto" w:sz="4" w:space="0"/>
              <w:bottom w:val="double" w:color="auto" w:sz="4" w:space="0"/>
              <w:right w:val="double" w:color="auto" w:sz="4" w:space="0"/>
            </w:tcBorders>
            <w:shd w:val="clear" w:color="auto" w:fill="FFFFFF"/>
            <w:vAlign w:val="center"/>
          </w:tcPr>
          <w:p w14:paraId="7F5A615E">
            <w:pPr>
              <w:tabs>
                <w:tab w:val="left" w:pos="720"/>
              </w:tabs>
              <w:spacing w:line="240" w:lineRule="exact"/>
              <w:ind w:left="-2" w:leftChars="-1" w:firstLine="422" w:firstLineChars="200"/>
              <w:rPr>
                <w:rFonts w:ascii="宋体" w:hAnsi="宋体" w:cs="宋体"/>
                <w:color w:val="auto"/>
                <w:szCs w:val="21"/>
                <w:highlight w:val="none"/>
              </w:rPr>
            </w:pPr>
            <w:r>
              <w:rPr>
                <w:rFonts w:hint="eastAsia" w:ascii="宋体" w:hAnsi="宋体" w:cs="宋体"/>
                <w:b/>
                <w:bCs/>
                <w:color w:val="auto"/>
                <w:szCs w:val="21"/>
                <w:highlight w:val="none"/>
              </w:rPr>
              <w:t>结果</w:t>
            </w:r>
            <w:r>
              <w:rPr>
                <w:rFonts w:hint="eastAsia" w:ascii="宋体" w:hAnsi="宋体" w:cs="宋体"/>
                <w:bCs/>
                <w:color w:val="auto"/>
                <w:szCs w:val="21"/>
                <w:highlight w:val="none"/>
              </w:rPr>
              <w:t>（完全符合的填“</w:t>
            </w:r>
            <w:r>
              <w:rPr>
                <w:rFonts w:hint="eastAsia" w:ascii="宋体" w:hAnsi="宋体" w:cs="宋体"/>
                <w:b/>
                <w:bCs/>
                <w:color w:val="auto"/>
                <w:szCs w:val="21"/>
                <w:highlight w:val="none"/>
              </w:rPr>
              <w:t>通过</w:t>
            </w:r>
            <w:r>
              <w:rPr>
                <w:rFonts w:hint="eastAsia" w:ascii="宋体" w:hAnsi="宋体" w:cs="宋体"/>
                <w:bCs/>
                <w:color w:val="auto"/>
                <w:szCs w:val="21"/>
                <w:highlight w:val="none"/>
              </w:rPr>
              <w:t>”，否则填“</w:t>
            </w:r>
            <w:r>
              <w:rPr>
                <w:rFonts w:hint="eastAsia" w:ascii="宋体" w:hAnsi="宋体" w:cs="宋体"/>
                <w:b/>
                <w:bCs/>
                <w:color w:val="auto"/>
                <w:szCs w:val="21"/>
                <w:highlight w:val="none"/>
              </w:rPr>
              <w:t>不通过</w:t>
            </w:r>
            <w:r>
              <w:rPr>
                <w:rFonts w:hint="eastAsia" w:ascii="宋体" w:hAnsi="宋体" w:cs="宋体"/>
                <w:bCs/>
                <w:color w:val="auto"/>
                <w:szCs w:val="21"/>
                <w:highlight w:val="none"/>
              </w:rPr>
              <w:t>”）</w:t>
            </w:r>
          </w:p>
        </w:tc>
      </w:tr>
    </w:tbl>
    <w:p w14:paraId="085C2309">
      <w:pPr>
        <w:spacing w:line="260" w:lineRule="exact"/>
        <w:rPr>
          <w:rFonts w:ascii="宋体" w:hAnsi="宋体" w:cs="宋体"/>
          <w:b/>
          <w:bCs/>
          <w:color w:val="auto"/>
          <w:szCs w:val="21"/>
          <w:highlight w:val="none"/>
          <w:lang w:val="zh-CN"/>
        </w:rPr>
      </w:pPr>
    </w:p>
    <w:p w14:paraId="09AD68FD">
      <w:pPr>
        <w:spacing w:line="26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39D59446">
      <w:pPr>
        <w:spacing w:line="2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1、供应商须按此表的内容提供相关证明文件，且证明文件须真实、有效，否则，其磋商响应文件将会被评定为无效。</w:t>
      </w:r>
    </w:p>
    <w:p w14:paraId="0F16C1F9">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2、不通过“符合性审查表”的供应商，不得参加之后的评审。</w:t>
      </w:r>
    </w:p>
    <w:p w14:paraId="253B582B">
      <w:pPr>
        <w:spacing w:line="360" w:lineRule="exact"/>
        <w:ind w:firstLine="420" w:firstLineChars="200"/>
        <w:rPr>
          <w:rFonts w:ascii="宋体" w:hAnsi="宋体" w:cs="宋体"/>
          <w:color w:val="auto"/>
          <w:highlight w:val="none"/>
        </w:rPr>
      </w:pPr>
    </w:p>
    <w:p w14:paraId="34E8D33F">
      <w:pPr>
        <w:autoSpaceDE w:val="0"/>
        <w:autoSpaceDN w:val="0"/>
        <w:adjustRightInd w:val="0"/>
        <w:snapToGrid w:val="0"/>
        <w:spacing w:line="360" w:lineRule="auto"/>
        <w:ind w:left="420" w:right="34" w:hanging="420"/>
        <w:rPr>
          <w:rFonts w:ascii="宋体" w:hAnsi="宋体" w:cs="宋体"/>
          <w:color w:val="auto"/>
          <w:szCs w:val="21"/>
          <w:highlight w:val="none"/>
        </w:rPr>
      </w:pPr>
    </w:p>
    <w:p w14:paraId="2AE4A147">
      <w:pPr>
        <w:autoSpaceDE w:val="0"/>
        <w:autoSpaceDN w:val="0"/>
        <w:adjustRightInd w:val="0"/>
        <w:snapToGrid w:val="0"/>
        <w:spacing w:line="360" w:lineRule="auto"/>
        <w:ind w:left="420" w:right="34" w:hanging="420"/>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附件2：</w:t>
      </w:r>
    </w:p>
    <w:p w14:paraId="02F92867">
      <w:pPr>
        <w:autoSpaceDE w:val="0"/>
        <w:autoSpaceDN w:val="0"/>
        <w:adjustRightInd w:val="0"/>
        <w:snapToGrid w:val="0"/>
        <w:spacing w:line="360" w:lineRule="auto"/>
        <w:ind w:left="420" w:right="34" w:hanging="420"/>
        <w:jc w:val="center"/>
        <w:rPr>
          <w:rFonts w:hint="eastAsia" w:ascii="宋体" w:hAnsi="宋体" w:cs="宋体"/>
          <w:b/>
          <w:color w:val="auto"/>
          <w:szCs w:val="21"/>
          <w:highlight w:val="none"/>
        </w:rPr>
      </w:pPr>
      <w:r>
        <w:rPr>
          <w:rFonts w:hint="eastAsia" w:ascii="宋体" w:hAnsi="宋体" w:cs="宋体"/>
          <w:b/>
          <w:color w:val="auto"/>
          <w:szCs w:val="21"/>
          <w:highlight w:val="none"/>
        </w:rPr>
        <w:t>1.3、技术、商务及价格评分表</w:t>
      </w:r>
    </w:p>
    <w:p w14:paraId="0573B120">
      <w:pPr>
        <w:autoSpaceDE w:val="0"/>
        <w:autoSpaceDN w:val="0"/>
        <w:adjustRightInd w:val="0"/>
        <w:snapToGrid w:val="0"/>
        <w:spacing w:line="360" w:lineRule="auto"/>
        <w:ind w:left="420" w:right="34" w:hanging="420"/>
        <w:jc w:val="center"/>
        <w:rPr>
          <w:rFonts w:hint="eastAsia" w:ascii="宋体" w:hAnsi="宋体" w:cs="宋体"/>
          <w:b/>
          <w:color w:val="auto"/>
          <w:szCs w:val="21"/>
          <w:highlight w:val="none"/>
        </w:rPr>
      </w:pPr>
    </w:p>
    <w:tbl>
      <w:tblPr>
        <w:tblStyle w:val="52"/>
        <w:tblpPr w:leftFromText="180" w:rightFromText="180" w:vertAnchor="text" w:horzAnchor="page" w:tblpX="1106"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2"/>
        <w:gridCol w:w="584"/>
        <w:gridCol w:w="1275"/>
        <w:gridCol w:w="6649"/>
      </w:tblGrid>
      <w:tr w14:paraId="51D7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5" w:type="dxa"/>
            <w:shd w:val="clear" w:color="auto" w:fill="BEBEBE"/>
            <w:vAlign w:val="center"/>
          </w:tcPr>
          <w:p w14:paraId="0EDE98ED">
            <w:pPr>
              <w:adjustRightInd w:val="0"/>
              <w:snapToGrid w:val="0"/>
              <w:ind w:left="-105" w:leftChars="-50" w:right="-107" w:rightChars="-51"/>
              <w:jc w:val="center"/>
              <w:rPr>
                <w:rFonts w:ascii="宋体" w:hAnsi="宋体" w:cs="宋体"/>
                <w:b/>
                <w:bCs/>
                <w:color w:val="auto"/>
                <w:szCs w:val="21"/>
                <w:highlight w:val="none"/>
              </w:rPr>
            </w:pPr>
            <w:r>
              <w:rPr>
                <w:rFonts w:hint="eastAsia" w:ascii="宋体" w:hAnsi="宋体" w:cs="宋体"/>
                <w:b/>
                <w:bCs/>
                <w:color w:val="auto"/>
                <w:szCs w:val="21"/>
                <w:highlight w:val="none"/>
              </w:rPr>
              <w:t>评比因素</w:t>
            </w:r>
          </w:p>
        </w:tc>
        <w:tc>
          <w:tcPr>
            <w:tcW w:w="552" w:type="dxa"/>
            <w:shd w:val="clear" w:color="auto" w:fill="BEBEBE"/>
            <w:vAlign w:val="center"/>
          </w:tcPr>
          <w:p w14:paraId="399D4039">
            <w:pPr>
              <w:adjustRightInd w:val="0"/>
              <w:snapToGrid w:val="0"/>
              <w:ind w:left="-109" w:leftChars="-52" w:right="-107" w:rightChars="-51" w:firstLine="1"/>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584" w:type="dxa"/>
            <w:shd w:val="clear" w:color="auto" w:fill="BEBEBE"/>
            <w:vAlign w:val="center"/>
          </w:tcPr>
          <w:p w14:paraId="60A788FE">
            <w:pPr>
              <w:adjustRightInd w:val="0"/>
              <w:snapToGrid w:val="0"/>
              <w:ind w:left="-105" w:leftChars="-50" w:right="-107" w:rightChars="-51"/>
              <w:jc w:val="center"/>
              <w:rPr>
                <w:rFonts w:ascii="宋体" w:hAnsi="宋体" w:cs="宋体"/>
                <w:b/>
                <w:bCs/>
                <w:color w:val="auto"/>
                <w:szCs w:val="21"/>
                <w:highlight w:val="none"/>
              </w:rPr>
            </w:pPr>
            <w:r>
              <w:rPr>
                <w:rFonts w:hint="eastAsia" w:ascii="宋体" w:hAnsi="宋体" w:cs="宋体"/>
                <w:b/>
                <w:bCs/>
                <w:color w:val="auto"/>
                <w:szCs w:val="21"/>
                <w:highlight w:val="none"/>
              </w:rPr>
              <w:t>最高分值</w:t>
            </w:r>
          </w:p>
        </w:tc>
        <w:tc>
          <w:tcPr>
            <w:tcW w:w="7924" w:type="dxa"/>
            <w:gridSpan w:val="2"/>
            <w:shd w:val="clear" w:color="auto" w:fill="BEBEBE"/>
            <w:vAlign w:val="center"/>
          </w:tcPr>
          <w:p w14:paraId="0AC9EA92">
            <w:pPr>
              <w:adjustRightInd w:val="0"/>
              <w:snapToGrid w:val="0"/>
              <w:ind w:left="-50" w:right="-51"/>
              <w:jc w:val="center"/>
              <w:rPr>
                <w:rFonts w:ascii="宋体" w:hAnsi="宋体" w:cs="宋体"/>
                <w:b/>
                <w:bCs/>
                <w:color w:val="auto"/>
                <w:szCs w:val="21"/>
                <w:highlight w:val="none"/>
              </w:rPr>
            </w:pPr>
            <w:r>
              <w:rPr>
                <w:rFonts w:hint="eastAsia" w:ascii="宋体" w:hAnsi="宋体" w:cs="宋体"/>
                <w:b/>
                <w:bCs/>
                <w:color w:val="auto"/>
                <w:szCs w:val="21"/>
                <w:highlight w:val="none"/>
              </w:rPr>
              <w:t>评分细则</w:t>
            </w:r>
          </w:p>
        </w:tc>
      </w:tr>
      <w:tr w14:paraId="1369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55" w:type="dxa"/>
            <w:vAlign w:val="center"/>
          </w:tcPr>
          <w:p w14:paraId="4C7875E2">
            <w:pPr>
              <w:adjustRightInd w:val="0"/>
              <w:snapToGrid w:val="0"/>
              <w:spacing w:line="360" w:lineRule="exact"/>
              <w:ind w:left="-105" w:leftChars="-50" w:right="-107" w:rightChars="-51"/>
              <w:jc w:val="center"/>
              <w:rPr>
                <w:rFonts w:ascii="宋体" w:hAnsi="宋体" w:cs="宋体"/>
                <w:color w:val="auto"/>
                <w:szCs w:val="21"/>
                <w:highlight w:val="none"/>
              </w:rPr>
            </w:pPr>
            <w:r>
              <w:rPr>
                <w:rFonts w:hint="eastAsia" w:ascii="宋体" w:hAnsi="宋体" w:cs="宋体"/>
                <w:color w:val="auto"/>
                <w:szCs w:val="21"/>
                <w:highlight w:val="none"/>
              </w:rPr>
              <w:t>投标价格</w:t>
            </w:r>
          </w:p>
        </w:tc>
        <w:tc>
          <w:tcPr>
            <w:tcW w:w="552" w:type="dxa"/>
            <w:vAlign w:val="center"/>
          </w:tcPr>
          <w:p w14:paraId="1EF67CC1">
            <w:pPr>
              <w:adjustRightInd w:val="0"/>
              <w:snapToGrid w:val="0"/>
              <w:spacing w:line="360" w:lineRule="exact"/>
              <w:ind w:left="-105" w:leftChars="-50" w:right="-107" w:rightChars="-51"/>
              <w:jc w:val="center"/>
              <w:rPr>
                <w:rFonts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584" w:type="dxa"/>
            <w:vAlign w:val="center"/>
          </w:tcPr>
          <w:p w14:paraId="2DF4E800">
            <w:pPr>
              <w:adjustRightInd w:val="0"/>
              <w:snapToGrid w:val="0"/>
              <w:spacing w:line="360" w:lineRule="exact"/>
              <w:ind w:left="-105" w:leftChars="-50" w:right="-107" w:rightChars="-51"/>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tc>
        <w:tc>
          <w:tcPr>
            <w:tcW w:w="7924" w:type="dxa"/>
            <w:gridSpan w:val="2"/>
            <w:vAlign w:val="center"/>
          </w:tcPr>
          <w:p w14:paraId="24D6AF9F">
            <w:pPr>
              <w:adjustRightInd w:val="0"/>
              <w:snapToGrid w:val="0"/>
              <w:spacing w:line="360" w:lineRule="exact"/>
              <w:ind w:right="-107" w:rightChars="-51"/>
              <w:rPr>
                <w:rFonts w:ascii="宋体" w:hAnsi="宋体" w:cs="宋体"/>
                <w:bCs/>
                <w:color w:val="auto"/>
                <w:highlight w:val="none"/>
              </w:rPr>
            </w:pPr>
            <w:r>
              <w:rPr>
                <w:rFonts w:hint="eastAsia" w:ascii="宋体" w:hAnsi="宋体" w:cs="宋体"/>
                <w:bCs/>
                <w:color w:val="auto"/>
                <w:highlight w:val="none"/>
              </w:rPr>
              <w:t>1、投标报价得分= (评标基准价÷最后评审价格)×价格权值×100。</w:t>
            </w:r>
          </w:p>
          <w:p w14:paraId="615D21D9">
            <w:pPr>
              <w:adjustRightInd w:val="0"/>
              <w:snapToGrid w:val="0"/>
              <w:spacing w:line="360" w:lineRule="exact"/>
              <w:ind w:right="-107" w:rightChars="-51"/>
              <w:rPr>
                <w:rFonts w:ascii="宋体" w:hAnsi="宋体" w:cs="宋体"/>
                <w:bCs/>
                <w:color w:val="auto"/>
                <w:highlight w:val="none"/>
              </w:rPr>
            </w:pPr>
            <w:r>
              <w:rPr>
                <w:rFonts w:hint="eastAsia" w:ascii="宋体" w:hAnsi="宋体" w:cs="宋体"/>
                <w:bCs/>
                <w:color w:val="auto"/>
                <w:highlight w:val="none"/>
              </w:rPr>
              <w:t>2、“评标基准价”是指有效评审价格当中的最低价。</w:t>
            </w:r>
          </w:p>
          <w:p w14:paraId="75ACA5AA">
            <w:pPr>
              <w:adjustRightInd w:val="0"/>
              <w:snapToGrid w:val="0"/>
              <w:spacing w:line="360" w:lineRule="exact"/>
              <w:ind w:right="-107" w:rightChars="-51"/>
              <w:rPr>
                <w:rFonts w:ascii="宋体" w:hAnsi="宋体" w:cs="宋体"/>
                <w:bCs/>
                <w:color w:val="auto"/>
                <w:highlight w:val="none"/>
              </w:rPr>
            </w:pPr>
            <w:r>
              <w:rPr>
                <w:rFonts w:hint="eastAsia" w:ascii="宋体" w:hAnsi="宋体" w:cs="宋体"/>
                <w:bCs/>
                <w:color w:val="auto"/>
                <w:highlight w:val="none"/>
              </w:rPr>
              <w:t>3、价格权值=</w:t>
            </w:r>
            <w:r>
              <w:rPr>
                <w:rFonts w:hint="eastAsia" w:ascii="宋体" w:hAnsi="宋体" w:cs="宋体"/>
                <w:bCs/>
                <w:color w:val="auto"/>
                <w:highlight w:val="none"/>
                <w:lang w:val="en-US" w:eastAsia="zh-CN"/>
              </w:rPr>
              <w:t>30</w:t>
            </w:r>
            <w:r>
              <w:rPr>
                <w:rFonts w:hint="eastAsia" w:ascii="宋体" w:hAnsi="宋体" w:cs="宋体"/>
                <w:bCs/>
                <w:color w:val="auto"/>
                <w:highlight w:val="none"/>
              </w:rPr>
              <w:t>%。</w:t>
            </w:r>
          </w:p>
          <w:p w14:paraId="4DD76370">
            <w:pPr>
              <w:adjustRightInd w:val="0"/>
              <w:snapToGrid w:val="0"/>
              <w:spacing w:line="360" w:lineRule="exact"/>
              <w:ind w:right="-107" w:rightChars="-51"/>
              <w:rPr>
                <w:rFonts w:ascii="宋体" w:hAnsi="宋体" w:cs="宋体"/>
                <w:bCs/>
                <w:color w:val="auto"/>
                <w:highlight w:val="none"/>
              </w:rPr>
            </w:pPr>
            <w:r>
              <w:rPr>
                <w:rFonts w:hint="eastAsia" w:ascii="宋体" w:hAnsi="宋体" w:cs="宋体"/>
                <w:bCs/>
                <w:color w:val="auto"/>
                <w:highlight w:val="none"/>
              </w:rPr>
              <w:t>注：1、为保证项目质量，投标报价若低于最高限价的80%的，需提供详细的成本说明。若未按要求提供的，将视为无效投标。</w:t>
            </w:r>
          </w:p>
          <w:p w14:paraId="7F0CDE4E">
            <w:pPr>
              <w:adjustRightInd w:val="0"/>
              <w:snapToGrid w:val="0"/>
              <w:spacing w:line="360" w:lineRule="exact"/>
              <w:ind w:right="-107" w:rightChars="-51"/>
              <w:rPr>
                <w:color w:val="auto"/>
                <w:highlight w:val="none"/>
              </w:rPr>
            </w:pPr>
            <w:r>
              <w:rPr>
                <w:rFonts w:hint="eastAsia" w:ascii="宋体" w:hAnsi="宋体" w:cs="宋体"/>
                <w:bCs/>
                <w:color w:val="auto"/>
                <w:highlight w:val="none"/>
              </w:rPr>
              <w:t>2、本项目属于专门面向中小企业采购项目，无需再执行价格优惠扣除政策。</w:t>
            </w:r>
          </w:p>
        </w:tc>
      </w:tr>
      <w:tr w14:paraId="52F1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55" w:type="dxa"/>
            <w:vMerge w:val="restart"/>
            <w:vAlign w:val="center"/>
          </w:tcPr>
          <w:p w14:paraId="35423F11">
            <w:pPr>
              <w:adjustRightInd w:val="0"/>
              <w:snapToGrid w:val="0"/>
              <w:spacing w:line="360" w:lineRule="exact"/>
              <w:ind w:left="-105" w:leftChars="-50" w:right="-107" w:rightChars="-51"/>
              <w:jc w:val="center"/>
              <w:rPr>
                <w:rFonts w:ascii="宋体" w:hAnsi="宋体" w:cs="宋体"/>
                <w:color w:val="auto"/>
                <w:szCs w:val="21"/>
                <w:highlight w:val="none"/>
              </w:rPr>
            </w:pPr>
            <w:r>
              <w:rPr>
                <w:rFonts w:hint="eastAsia" w:ascii="宋体" w:hAnsi="宋体" w:cs="宋体"/>
                <w:color w:val="auto"/>
                <w:szCs w:val="21"/>
                <w:highlight w:val="none"/>
              </w:rPr>
              <w:t>技术部分</w:t>
            </w:r>
          </w:p>
        </w:tc>
        <w:tc>
          <w:tcPr>
            <w:tcW w:w="552" w:type="dxa"/>
            <w:vMerge w:val="restart"/>
            <w:vAlign w:val="center"/>
          </w:tcPr>
          <w:p w14:paraId="5CFD1035">
            <w:pPr>
              <w:adjustRightInd w:val="0"/>
              <w:snapToGrid w:val="0"/>
              <w:spacing w:line="360" w:lineRule="exact"/>
              <w:ind w:left="-109" w:leftChars="-52" w:right="-107" w:rightChars="-51" w:firstLine="1"/>
              <w:jc w:val="center"/>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0分</w:t>
            </w:r>
          </w:p>
        </w:tc>
        <w:tc>
          <w:tcPr>
            <w:tcW w:w="584" w:type="dxa"/>
            <w:vAlign w:val="center"/>
          </w:tcPr>
          <w:p w14:paraId="7C03DF66">
            <w:pPr>
              <w:adjustRightInd w:val="0"/>
              <w:snapToGrid w:val="0"/>
              <w:spacing w:line="360" w:lineRule="exact"/>
              <w:ind w:left="-105" w:leftChars="-50" w:right="-107" w:rightChars="-51"/>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15分</w:t>
            </w:r>
          </w:p>
        </w:tc>
        <w:tc>
          <w:tcPr>
            <w:tcW w:w="1275" w:type="dxa"/>
            <w:vAlign w:val="top"/>
          </w:tcPr>
          <w:p w14:paraId="5F3BC1D7">
            <w:pPr>
              <w:pStyle w:val="295"/>
              <w:jc w:val="left"/>
              <w:rPr>
                <w:rFonts w:ascii="宋体" w:hAnsi="宋体" w:cs="宋体"/>
                <w:bCs/>
                <w:color w:val="auto"/>
                <w:highlight w:val="none"/>
              </w:rPr>
            </w:pPr>
            <w:r>
              <w:t xml:space="preserve">重要技术指标（标示“▲”符号条款）响应情况 </w:t>
            </w:r>
          </w:p>
        </w:tc>
        <w:tc>
          <w:tcPr>
            <w:tcW w:w="6649" w:type="dxa"/>
            <w:vAlign w:val="top"/>
          </w:tcPr>
          <w:p w14:paraId="10E73F47">
            <w:pPr>
              <w:pStyle w:val="295"/>
              <w:jc w:val="left"/>
              <w:rPr>
                <w:rFonts w:hint="eastAsia" w:ascii="宋体" w:hAnsi="宋体" w:cs="宋体"/>
                <w:bCs/>
                <w:color w:val="auto"/>
                <w:highlight w:val="none"/>
              </w:rPr>
            </w:pPr>
            <w:r>
              <w:t>根据投标人对本</w:t>
            </w:r>
            <w:r>
              <w:rPr>
                <w:rFonts w:hint="eastAsia"/>
                <w:lang w:val="en-US" w:eastAsia="zh-CN"/>
              </w:rPr>
              <w:t>磋商</w:t>
            </w:r>
            <w:r>
              <w:t>文件内重要技术指标（标示“▲”符号条款共</w:t>
            </w:r>
            <w:r>
              <w:rPr>
                <w:rFonts w:hint="eastAsia"/>
                <w:lang w:val="en-US" w:eastAsia="zh-CN"/>
              </w:rPr>
              <w:t>15</w:t>
            </w:r>
            <w:r>
              <w:t>条）响应情况进行评分。标示“▲”符号条款，完全响应（或优于）招标文件要求得15分，每负偏离一项扣</w:t>
            </w:r>
            <w:r>
              <w:rPr>
                <w:rFonts w:hint="eastAsia"/>
                <w:lang w:val="en-US" w:eastAsia="zh-CN"/>
              </w:rPr>
              <w:t>1</w:t>
            </w:r>
            <w:r>
              <w:t>分，最高扣至不得分。【注：1、不符合采购要求或未按要求提供相关材料的按负偏离响应处理。】</w:t>
            </w:r>
          </w:p>
        </w:tc>
      </w:tr>
      <w:tr w14:paraId="5150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55" w:type="dxa"/>
            <w:vMerge w:val="continue"/>
            <w:vAlign w:val="center"/>
          </w:tcPr>
          <w:p w14:paraId="5936C5E7">
            <w:pPr>
              <w:adjustRightInd w:val="0"/>
              <w:snapToGrid w:val="0"/>
              <w:spacing w:line="360" w:lineRule="exact"/>
              <w:ind w:left="-105" w:leftChars="-50" w:right="-107" w:rightChars="-51"/>
              <w:jc w:val="center"/>
              <w:rPr>
                <w:rFonts w:ascii="宋体" w:hAnsi="宋体" w:cs="宋体"/>
                <w:color w:val="auto"/>
                <w:szCs w:val="21"/>
                <w:highlight w:val="none"/>
              </w:rPr>
            </w:pPr>
          </w:p>
        </w:tc>
        <w:tc>
          <w:tcPr>
            <w:tcW w:w="552" w:type="dxa"/>
            <w:vMerge w:val="continue"/>
            <w:vAlign w:val="center"/>
          </w:tcPr>
          <w:p w14:paraId="23E02A40">
            <w:pPr>
              <w:adjustRightInd w:val="0"/>
              <w:snapToGrid w:val="0"/>
              <w:spacing w:line="360" w:lineRule="exact"/>
              <w:ind w:left="-109" w:leftChars="-52" w:right="-107" w:rightChars="-51" w:firstLine="1"/>
              <w:jc w:val="center"/>
              <w:rPr>
                <w:rFonts w:ascii="宋体" w:hAnsi="宋体" w:cs="宋体"/>
                <w:color w:val="auto"/>
                <w:szCs w:val="21"/>
                <w:highlight w:val="none"/>
              </w:rPr>
            </w:pPr>
          </w:p>
        </w:tc>
        <w:tc>
          <w:tcPr>
            <w:tcW w:w="584" w:type="dxa"/>
            <w:vAlign w:val="center"/>
          </w:tcPr>
          <w:p w14:paraId="0DC66A02">
            <w:pPr>
              <w:adjustRightInd w:val="0"/>
              <w:snapToGrid w:val="0"/>
              <w:spacing w:line="360" w:lineRule="exact"/>
              <w:ind w:left="-105" w:leftChars="-50" w:right="-107" w:rightChars="-51"/>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5分</w:t>
            </w:r>
          </w:p>
        </w:tc>
        <w:tc>
          <w:tcPr>
            <w:tcW w:w="1275" w:type="dxa"/>
            <w:vAlign w:val="top"/>
          </w:tcPr>
          <w:p w14:paraId="5136ECFF">
            <w:pPr>
              <w:pStyle w:val="295"/>
              <w:jc w:val="left"/>
              <w:rPr>
                <w:rFonts w:hint="eastAsia" w:ascii="宋体" w:hAnsi="宋体" w:eastAsia="宋体" w:cs="宋体"/>
                <w:szCs w:val="21"/>
              </w:rPr>
            </w:pPr>
            <w:r>
              <w:t>一般技术指标（无标识条款）响应情况</w:t>
            </w:r>
          </w:p>
        </w:tc>
        <w:tc>
          <w:tcPr>
            <w:tcW w:w="6649" w:type="dxa"/>
            <w:vAlign w:val="top"/>
          </w:tcPr>
          <w:p w14:paraId="019AFE2F">
            <w:pPr>
              <w:pStyle w:val="295"/>
              <w:jc w:val="left"/>
              <w:rPr>
                <w:rFonts w:hint="eastAsia" w:ascii="宋体" w:hAnsi="宋体" w:cs="宋体"/>
                <w:szCs w:val="21"/>
              </w:rPr>
            </w:pPr>
            <w:r>
              <w:t>根据投标人对本</w:t>
            </w:r>
            <w:r>
              <w:rPr>
                <w:rFonts w:hint="eastAsia"/>
                <w:lang w:val="en-US" w:eastAsia="zh-CN"/>
              </w:rPr>
              <w:t>磋商</w:t>
            </w:r>
            <w:r>
              <w:t>文件内一般技术指标(无标识条款)响应情况进行评分。一般技术指标</w:t>
            </w:r>
            <w:r>
              <w:rPr>
                <w:rFonts w:hint="eastAsia"/>
                <w:lang w:eastAsia="zh-CN"/>
              </w:rPr>
              <w:t>，</w:t>
            </w:r>
            <w:r>
              <w:rPr>
                <w:rFonts w:hint="eastAsia"/>
              </w:rPr>
              <w:t>完全响应（或优于）招标文件要求得</w:t>
            </w:r>
            <w:r>
              <w:rPr>
                <w:rFonts w:hint="eastAsia"/>
                <w:lang w:val="en-US" w:eastAsia="zh-CN"/>
              </w:rPr>
              <w:t>5</w:t>
            </w:r>
            <w:r>
              <w:rPr>
                <w:rFonts w:hint="eastAsia"/>
              </w:rPr>
              <w:t>分，每负偏离一项扣</w:t>
            </w:r>
            <w:r>
              <w:rPr>
                <w:rFonts w:hint="eastAsia"/>
                <w:lang w:val="en-US" w:eastAsia="zh-CN"/>
              </w:rPr>
              <w:t>0.5</w:t>
            </w:r>
            <w:r>
              <w:rPr>
                <w:rFonts w:hint="eastAsia"/>
              </w:rPr>
              <w:t>分，最高扣至不得分。</w:t>
            </w:r>
            <w:r>
              <w:t>【注：1、不符合采购要求或未按要求提供相关材料的按负偏离响应处理。】</w:t>
            </w:r>
          </w:p>
        </w:tc>
      </w:tr>
      <w:tr w14:paraId="57C3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55" w:type="dxa"/>
            <w:vMerge w:val="continue"/>
            <w:vAlign w:val="center"/>
          </w:tcPr>
          <w:p w14:paraId="48696E1A">
            <w:pPr>
              <w:adjustRightInd w:val="0"/>
              <w:snapToGrid w:val="0"/>
              <w:spacing w:line="360" w:lineRule="exact"/>
              <w:ind w:left="-105" w:leftChars="-50" w:right="-107" w:rightChars="-51"/>
              <w:jc w:val="center"/>
              <w:rPr>
                <w:rFonts w:ascii="宋体" w:hAnsi="宋体" w:cs="宋体"/>
                <w:color w:val="auto"/>
                <w:szCs w:val="21"/>
                <w:highlight w:val="none"/>
              </w:rPr>
            </w:pPr>
          </w:p>
        </w:tc>
        <w:tc>
          <w:tcPr>
            <w:tcW w:w="552" w:type="dxa"/>
            <w:vMerge w:val="continue"/>
            <w:vAlign w:val="center"/>
          </w:tcPr>
          <w:p w14:paraId="3AD4E9A3">
            <w:pPr>
              <w:adjustRightInd w:val="0"/>
              <w:snapToGrid w:val="0"/>
              <w:spacing w:line="360" w:lineRule="exact"/>
              <w:ind w:left="-109" w:leftChars="-52" w:right="-107" w:rightChars="-51" w:firstLine="1"/>
              <w:jc w:val="center"/>
              <w:rPr>
                <w:rFonts w:ascii="宋体" w:hAnsi="宋体" w:cs="宋体"/>
                <w:color w:val="auto"/>
                <w:szCs w:val="21"/>
                <w:highlight w:val="none"/>
              </w:rPr>
            </w:pPr>
          </w:p>
        </w:tc>
        <w:tc>
          <w:tcPr>
            <w:tcW w:w="584" w:type="dxa"/>
            <w:vAlign w:val="center"/>
          </w:tcPr>
          <w:p w14:paraId="1655F9D3">
            <w:pPr>
              <w:adjustRightInd w:val="0"/>
              <w:snapToGrid w:val="0"/>
              <w:spacing w:line="360" w:lineRule="exact"/>
              <w:ind w:left="-105" w:leftChars="-50" w:right="-107" w:rightChars="-51"/>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1275" w:type="dxa"/>
            <w:vAlign w:val="center"/>
          </w:tcPr>
          <w:p w14:paraId="1B38FB2F">
            <w:pPr>
              <w:pStyle w:val="295"/>
              <w:jc w:val="left"/>
              <w:rPr>
                <w:rFonts w:hint="eastAsia" w:ascii="宋体" w:hAnsi="宋体" w:eastAsia="宋体" w:cs="宋体"/>
                <w:szCs w:val="21"/>
              </w:rPr>
            </w:pPr>
            <w:r>
              <w:t>项目实施方案</w:t>
            </w:r>
          </w:p>
        </w:tc>
        <w:tc>
          <w:tcPr>
            <w:tcW w:w="6649" w:type="dxa"/>
            <w:vAlign w:val="top"/>
          </w:tcPr>
          <w:p w14:paraId="15ACCB97">
            <w:pPr>
              <w:pStyle w:val="295"/>
              <w:jc w:val="left"/>
              <w:rPr>
                <w:rFonts w:hint="eastAsia" w:ascii="宋体" w:hAnsi="宋体" w:eastAsia="宋体" w:cs="宋体"/>
                <w:szCs w:val="21"/>
              </w:rPr>
            </w:pPr>
            <w:r>
              <w:t>供应商结合本项目采购需求，提供的项目实施方案（包括但不限于：人员配置，网络资源保障，进度保障、安全管理等）进行评分： 1、实施方案包含上述内容，人员配置完善、进度安排合理、安全管理符合实施规范，能够完全满足或优于响应文件要求，得</w:t>
            </w:r>
            <w:r>
              <w:rPr>
                <w:rFonts w:hint="eastAsia"/>
                <w:lang w:val="en-US" w:eastAsia="zh-CN"/>
              </w:rPr>
              <w:t>10</w:t>
            </w:r>
            <w:r>
              <w:t>分； 2、实施方案包含上述内容，人员配置较完善、进度安排较合理、安全管理符合实施规范，满足响应文件要求，得</w:t>
            </w:r>
            <w:r>
              <w:rPr>
                <w:rFonts w:hint="eastAsia"/>
                <w:lang w:val="en-US" w:eastAsia="zh-CN"/>
              </w:rPr>
              <w:t>5</w:t>
            </w:r>
            <w:r>
              <w:t>分； 3、实施方案包含上述内容，人员配置不够完善、进度安排一般，基本满足响应文件要求，得1分； 4、方案未包含上述所有内容或没有提供方案或其被评定为不可行的不得分。</w:t>
            </w:r>
          </w:p>
        </w:tc>
      </w:tr>
      <w:tr w14:paraId="5876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55" w:type="dxa"/>
            <w:vMerge w:val="continue"/>
            <w:vAlign w:val="center"/>
          </w:tcPr>
          <w:p w14:paraId="08B4531A">
            <w:pPr>
              <w:adjustRightInd w:val="0"/>
              <w:snapToGrid w:val="0"/>
              <w:spacing w:line="360" w:lineRule="exact"/>
              <w:ind w:left="-105" w:leftChars="-50" w:right="-107" w:rightChars="-51"/>
              <w:jc w:val="center"/>
              <w:rPr>
                <w:rFonts w:ascii="宋体" w:hAnsi="宋体" w:cs="宋体"/>
                <w:color w:val="auto"/>
                <w:szCs w:val="21"/>
                <w:highlight w:val="none"/>
              </w:rPr>
            </w:pPr>
          </w:p>
        </w:tc>
        <w:tc>
          <w:tcPr>
            <w:tcW w:w="552" w:type="dxa"/>
            <w:vMerge w:val="continue"/>
            <w:vAlign w:val="center"/>
          </w:tcPr>
          <w:p w14:paraId="79AA07DB">
            <w:pPr>
              <w:adjustRightInd w:val="0"/>
              <w:snapToGrid w:val="0"/>
              <w:spacing w:line="360" w:lineRule="exact"/>
              <w:ind w:left="-109" w:leftChars="-52" w:right="-107" w:rightChars="-51" w:firstLine="1"/>
              <w:jc w:val="center"/>
              <w:rPr>
                <w:rFonts w:ascii="宋体" w:hAnsi="宋体" w:cs="宋体"/>
                <w:color w:val="auto"/>
                <w:szCs w:val="21"/>
                <w:highlight w:val="none"/>
              </w:rPr>
            </w:pPr>
          </w:p>
        </w:tc>
        <w:tc>
          <w:tcPr>
            <w:tcW w:w="584" w:type="dxa"/>
            <w:vAlign w:val="center"/>
          </w:tcPr>
          <w:p w14:paraId="694C1F26">
            <w:pPr>
              <w:adjustRightInd w:val="0"/>
              <w:snapToGrid w:val="0"/>
              <w:spacing w:line="360" w:lineRule="exact"/>
              <w:ind w:left="-105" w:leftChars="-50" w:right="-107" w:rightChars="-51"/>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1275" w:type="dxa"/>
            <w:vAlign w:val="center"/>
          </w:tcPr>
          <w:p w14:paraId="574E9ABF">
            <w:pPr>
              <w:pStyle w:val="295"/>
              <w:jc w:val="left"/>
              <w:rPr>
                <w:rFonts w:hint="eastAsia" w:ascii="宋体" w:hAnsi="宋体" w:eastAsia="宋体" w:cs="宋体"/>
                <w:szCs w:val="21"/>
              </w:rPr>
            </w:pPr>
            <w:r>
              <w:t>应急保障方案</w:t>
            </w:r>
          </w:p>
        </w:tc>
        <w:tc>
          <w:tcPr>
            <w:tcW w:w="6649" w:type="dxa"/>
            <w:vAlign w:val="top"/>
          </w:tcPr>
          <w:p w14:paraId="136E8A25">
            <w:pPr>
              <w:pStyle w:val="295"/>
              <w:jc w:val="left"/>
              <w:rPr>
                <w:rFonts w:hint="eastAsia" w:ascii="宋体" w:hAnsi="宋体" w:eastAsia="宋体" w:cs="宋体"/>
                <w:szCs w:val="21"/>
              </w:rPr>
            </w:pPr>
            <w:r>
              <w:t>供应商结合本项目采购需求，提供的应急方案（包括但不限于：应急备灾、综合协调能力、处理方法、应急队伍等）进行评分： 1、应急和备灾的保障体系完善，综合协调能力强，现场处理方法针对性强，应急队伍响应迅速，能够完全满足或优于响应文件要求，得</w:t>
            </w:r>
            <w:r>
              <w:rPr>
                <w:rFonts w:hint="eastAsia"/>
                <w:lang w:val="en-US" w:eastAsia="zh-CN"/>
              </w:rPr>
              <w:t>10</w:t>
            </w:r>
            <w:r>
              <w:t>分。 2、应急和备灾的保障体系基本完善，综合协调能力较强，现场处理方法基本可行，应急队伍响应较迅速，满足响应文件要求，得</w:t>
            </w:r>
            <w:r>
              <w:rPr>
                <w:rFonts w:hint="eastAsia"/>
                <w:lang w:val="en-US" w:eastAsia="zh-CN"/>
              </w:rPr>
              <w:t>5</w:t>
            </w:r>
            <w:r>
              <w:t>分。 3、应急和备灾的保障体系不完善，综合协调能力一般，应急队伍响应慢，基本满足响应文件要求，得1分。 4、没有提供方案或其被评定为不可行的不得分。</w:t>
            </w:r>
          </w:p>
        </w:tc>
      </w:tr>
      <w:tr w14:paraId="4FA2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dxa"/>
            <w:vMerge w:val="restart"/>
            <w:vAlign w:val="center"/>
          </w:tcPr>
          <w:p w14:paraId="4060EE10">
            <w:pPr>
              <w:adjustRightInd w:val="0"/>
              <w:snapToGrid w:val="0"/>
              <w:spacing w:line="360" w:lineRule="exact"/>
              <w:ind w:left="-105" w:leftChars="-50" w:right="-107" w:rightChars="-51"/>
              <w:jc w:val="center"/>
              <w:rPr>
                <w:rFonts w:ascii="宋体" w:hAnsi="宋体" w:cs="宋体"/>
                <w:color w:val="auto"/>
                <w:szCs w:val="21"/>
                <w:highlight w:val="none"/>
              </w:rPr>
            </w:pPr>
            <w:r>
              <w:rPr>
                <w:rFonts w:hint="eastAsia" w:ascii="宋体" w:hAnsi="宋体" w:cs="宋体"/>
                <w:color w:val="auto"/>
                <w:szCs w:val="21"/>
                <w:highlight w:val="none"/>
              </w:rPr>
              <w:t>商务部分</w:t>
            </w:r>
          </w:p>
        </w:tc>
        <w:tc>
          <w:tcPr>
            <w:tcW w:w="552" w:type="dxa"/>
            <w:vMerge w:val="restart"/>
            <w:vAlign w:val="center"/>
          </w:tcPr>
          <w:p w14:paraId="273CFF2A">
            <w:pPr>
              <w:adjustRightInd w:val="0"/>
              <w:snapToGrid w:val="0"/>
              <w:spacing w:line="360" w:lineRule="exact"/>
              <w:ind w:left="-105" w:leftChars="-50" w:right="-107" w:rightChars="-51"/>
              <w:jc w:val="center"/>
              <w:rPr>
                <w:rFonts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584" w:type="dxa"/>
            <w:shd w:val="clear" w:color="auto" w:fill="auto"/>
            <w:vAlign w:val="center"/>
          </w:tcPr>
          <w:p w14:paraId="3FA0CB80">
            <w:pPr>
              <w:adjustRightInd w:val="0"/>
              <w:snapToGrid w:val="0"/>
              <w:spacing w:line="360" w:lineRule="exact"/>
              <w:ind w:left="-105" w:leftChars="-50" w:right="-107" w:rightChars="-51"/>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10分</w:t>
            </w:r>
          </w:p>
        </w:tc>
        <w:tc>
          <w:tcPr>
            <w:tcW w:w="1275" w:type="dxa"/>
            <w:shd w:val="clear" w:color="auto" w:fill="auto"/>
            <w:vAlign w:val="center"/>
          </w:tcPr>
          <w:p w14:paraId="0A81D337">
            <w:pPr>
              <w:pStyle w:val="295"/>
              <w:jc w:val="left"/>
              <w:rPr>
                <w:rFonts w:hint="eastAsia" w:ascii="宋体" w:hAnsi="宋体" w:eastAsia="宋体" w:cs="宋体"/>
                <w:b/>
                <w:color w:val="auto"/>
                <w:kern w:val="0"/>
                <w:sz w:val="21"/>
                <w:szCs w:val="21"/>
                <w:highlight w:val="none"/>
                <w:lang w:val="en-US" w:eastAsia="zh-CN" w:bidi="ar-SA"/>
              </w:rPr>
            </w:pPr>
            <w:r>
              <w:t>根据供应商具备的相关管理体系认证情况</w:t>
            </w:r>
          </w:p>
        </w:tc>
        <w:tc>
          <w:tcPr>
            <w:tcW w:w="6649" w:type="dxa"/>
            <w:shd w:val="clear" w:color="auto" w:fill="auto"/>
            <w:vAlign w:val="top"/>
          </w:tcPr>
          <w:p w14:paraId="453A68F1">
            <w:pPr>
              <w:pStyle w:val="295"/>
              <w:jc w:val="left"/>
              <w:rPr>
                <w:rFonts w:hint="eastAsia" w:ascii="宋体" w:hAnsi="宋体" w:eastAsia="宋体" w:cs="宋体"/>
                <w:bCs/>
                <w:color w:val="auto"/>
                <w:kern w:val="2"/>
                <w:sz w:val="21"/>
                <w:szCs w:val="24"/>
                <w:highlight w:val="none"/>
                <w:lang w:val="en-US" w:eastAsia="zh-CN" w:bidi="ar-SA"/>
              </w:rPr>
            </w:pPr>
            <w:r>
              <w:rPr>
                <w:rFonts w:cs="Times New Roman"/>
              </w:rPr>
              <w:t>根据投标人取得管理体系认证证书进行评分。 ①取得</w:t>
            </w:r>
            <w:r>
              <w:rPr>
                <w:rFonts w:hint="eastAsia" w:cs="Times New Roman"/>
              </w:rPr>
              <w:t>质量管理体系认证证书</w:t>
            </w:r>
            <w:r>
              <w:rPr>
                <w:rFonts w:cs="Times New Roman"/>
              </w:rPr>
              <w:t>的，得</w:t>
            </w:r>
            <w:r>
              <w:rPr>
                <w:rFonts w:hint="eastAsia" w:cs="Times New Roman"/>
                <w:lang w:val="en-US" w:eastAsia="zh-CN"/>
              </w:rPr>
              <w:t>2</w:t>
            </w:r>
            <w:r>
              <w:rPr>
                <w:rFonts w:cs="Times New Roman"/>
              </w:rPr>
              <w:t>分； ②取得</w:t>
            </w:r>
            <w:r>
              <w:rPr>
                <w:rFonts w:hint="eastAsia" w:cs="Times New Roman"/>
              </w:rPr>
              <w:t>环境管理体系认证证书</w:t>
            </w:r>
            <w:r>
              <w:rPr>
                <w:rFonts w:cs="Times New Roman"/>
              </w:rPr>
              <w:t>的，得</w:t>
            </w:r>
            <w:r>
              <w:rPr>
                <w:rFonts w:hint="eastAsia" w:cs="Times New Roman"/>
                <w:lang w:val="en-US" w:eastAsia="zh-CN"/>
              </w:rPr>
              <w:t>2</w:t>
            </w:r>
            <w:r>
              <w:rPr>
                <w:rFonts w:cs="Times New Roman"/>
              </w:rPr>
              <w:t>分； ③取得</w:t>
            </w:r>
            <w:r>
              <w:rPr>
                <w:rFonts w:hint="eastAsia" w:cs="Times New Roman"/>
              </w:rPr>
              <w:t>供应链安全管理体系认证</w:t>
            </w:r>
            <w:r>
              <w:rPr>
                <w:rFonts w:cs="Times New Roman"/>
              </w:rPr>
              <w:t>证书的，得</w:t>
            </w:r>
            <w:r>
              <w:rPr>
                <w:rFonts w:hint="eastAsia" w:cs="Times New Roman"/>
                <w:lang w:val="en-US" w:eastAsia="zh-CN"/>
              </w:rPr>
              <w:t>2</w:t>
            </w:r>
            <w:r>
              <w:rPr>
                <w:rFonts w:cs="Times New Roman"/>
              </w:rPr>
              <w:t xml:space="preserve">分。 </w:t>
            </w:r>
            <w:r>
              <w:rPr>
                <w:rFonts w:hint="eastAsia" w:cs="Times New Roman"/>
              </w:rPr>
              <w:t>④</w:t>
            </w:r>
            <w:r>
              <w:rPr>
                <w:rFonts w:cs="Times New Roman"/>
              </w:rPr>
              <w:t>取得</w:t>
            </w:r>
            <w:r>
              <w:rPr>
                <w:rFonts w:hint="eastAsia" w:cs="Times New Roman"/>
              </w:rPr>
              <w:t>商品售后服务认证</w:t>
            </w:r>
            <w:r>
              <w:rPr>
                <w:rFonts w:cs="Times New Roman"/>
              </w:rPr>
              <w:t>证书的，得</w:t>
            </w:r>
            <w:r>
              <w:rPr>
                <w:rFonts w:hint="eastAsia" w:cs="Times New Roman"/>
                <w:lang w:val="en-US" w:eastAsia="zh-CN"/>
              </w:rPr>
              <w:t>2</w:t>
            </w:r>
            <w:r>
              <w:rPr>
                <w:rFonts w:cs="Times New Roman"/>
              </w:rPr>
              <w:t>分。</w:t>
            </w:r>
            <w:r>
              <w:rPr>
                <w:rFonts w:hint="eastAsia" w:cs="Times New Roman"/>
                <w:lang w:val="en-US" w:eastAsia="zh-CN"/>
              </w:rPr>
              <w:t>⑤</w:t>
            </w:r>
            <w:r>
              <w:rPr>
                <w:rFonts w:cs="Times New Roman"/>
              </w:rPr>
              <w:t>取得</w:t>
            </w:r>
            <w:r>
              <w:rPr>
                <w:rFonts w:hint="eastAsia" w:cs="Times New Roman"/>
              </w:rPr>
              <w:t>诚信管理体系认证</w:t>
            </w:r>
            <w:r>
              <w:rPr>
                <w:rFonts w:cs="Times New Roman"/>
              </w:rPr>
              <w:t>证书的，得</w:t>
            </w:r>
            <w:r>
              <w:rPr>
                <w:rFonts w:hint="eastAsia" w:cs="Times New Roman"/>
                <w:lang w:val="en-US" w:eastAsia="zh-CN"/>
              </w:rPr>
              <w:t>2</w:t>
            </w:r>
            <w:r>
              <w:rPr>
                <w:rFonts w:cs="Times New Roman"/>
              </w:rPr>
              <w:t>分。【注：本项评分以投标人提供有效证书及在国家认证认可监督管理委员会官方网站（www.cnca.gov.cn)查证为“有效”状态官网截图为评审依据，已失效、暂停、撤销或不提供的不得分。如投标人成立时间不足导致未能申请以上证书的，视为该项得分满分】</w:t>
            </w:r>
          </w:p>
        </w:tc>
      </w:tr>
      <w:tr w14:paraId="5B63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55" w:type="dxa"/>
            <w:vMerge w:val="continue"/>
            <w:vAlign w:val="center"/>
          </w:tcPr>
          <w:p w14:paraId="0BA3F669">
            <w:pPr>
              <w:adjustRightInd w:val="0"/>
              <w:snapToGrid w:val="0"/>
              <w:spacing w:line="360" w:lineRule="exact"/>
              <w:ind w:left="-105" w:leftChars="-50" w:right="-107" w:rightChars="-51"/>
              <w:rPr>
                <w:rFonts w:ascii="宋体" w:hAnsi="宋体" w:cs="宋体"/>
                <w:bCs/>
                <w:color w:val="auto"/>
                <w:highlight w:val="none"/>
              </w:rPr>
            </w:pPr>
          </w:p>
        </w:tc>
        <w:tc>
          <w:tcPr>
            <w:tcW w:w="552" w:type="dxa"/>
            <w:vMerge w:val="continue"/>
            <w:vAlign w:val="center"/>
          </w:tcPr>
          <w:p w14:paraId="1D3ECB43">
            <w:pPr>
              <w:adjustRightInd w:val="0"/>
              <w:snapToGrid w:val="0"/>
              <w:spacing w:line="360" w:lineRule="exact"/>
              <w:ind w:left="-105" w:leftChars="-50" w:right="-107" w:rightChars="-51"/>
              <w:rPr>
                <w:rFonts w:ascii="宋体" w:hAnsi="宋体" w:cs="宋体"/>
                <w:bCs/>
                <w:color w:val="auto"/>
                <w:highlight w:val="none"/>
              </w:rPr>
            </w:pPr>
          </w:p>
        </w:tc>
        <w:tc>
          <w:tcPr>
            <w:tcW w:w="584" w:type="dxa"/>
            <w:shd w:val="clear" w:color="auto" w:fill="auto"/>
            <w:vAlign w:val="center"/>
          </w:tcPr>
          <w:p w14:paraId="4584F64C">
            <w:pPr>
              <w:tabs>
                <w:tab w:val="left" w:pos="210"/>
              </w:tabs>
              <w:adjustRightInd w:val="0"/>
              <w:snapToGrid w:val="0"/>
              <w:spacing w:line="360" w:lineRule="exact"/>
              <w:ind w:left="-105" w:leftChars="-50" w:right="-107" w:rightChars="-51"/>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10分</w:t>
            </w:r>
          </w:p>
        </w:tc>
        <w:tc>
          <w:tcPr>
            <w:tcW w:w="1275" w:type="dxa"/>
            <w:shd w:val="clear" w:color="auto" w:fill="auto"/>
            <w:vAlign w:val="center"/>
          </w:tcPr>
          <w:p w14:paraId="14910D19">
            <w:pPr>
              <w:pStyle w:val="295"/>
              <w:jc w:val="left"/>
              <w:rPr>
                <w:rFonts w:hint="eastAsia" w:ascii="宋体" w:hAnsi="宋体" w:cs="宋体"/>
                <w:bCs/>
                <w:color w:val="auto"/>
                <w:highlight w:val="none"/>
              </w:rPr>
            </w:pPr>
            <w:r>
              <w:t xml:space="preserve">项目负责人 </w:t>
            </w:r>
          </w:p>
        </w:tc>
        <w:tc>
          <w:tcPr>
            <w:tcW w:w="6649" w:type="dxa"/>
            <w:shd w:val="clear" w:color="auto" w:fill="auto"/>
            <w:vAlign w:val="top"/>
          </w:tcPr>
          <w:p w14:paraId="0F22C8A8">
            <w:pPr>
              <w:pStyle w:val="295"/>
              <w:jc w:val="left"/>
              <w:rPr>
                <w:rFonts w:hint="eastAsia" w:ascii="宋体" w:hAnsi="宋体" w:cs="宋体"/>
                <w:bCs/>
                <w:color w:val="auto"/>
                <w:highlight w:val="none"/>
              </w:rPr>
            </w:pPr>
            <w:r>
              <w:t>根据投标人拟派本项目的项目负责人（技术负责人除外）情况进行评分。 ①具有</w:t>
            </w:r>
            <w:r>
              <w:rPr>
                <w:rFonts w:hint="eastAsia"/>
              </w:rPr>
              <w:t>注册信息安全专业人员证书（CISP）</w:t>
            </w:r>
            <w:r>
              <w:t>得2</w:t>
            </w:r>
            <w:r>
              <w:rPr>
                <w:rFonts w:hint="eastAsia"/>
                <w:lang w:val="en-US" w:eastAsia="zh-CN"/>
              </w:rPr>
              <w:t>.5</w:t>
            </w:r>
            <w:r>
              <w:t>分； ②具有</w:t>
            </w:r>
            <w:r>
              <w:rPr>
                <w:rFonts w:hint="eastAsia"/>
                <w:lang w:val="en-US" w:eastAsia="zh-CN"/>
              </w:rPr>
              <w:t>PMP</w:t>
            </w:r>
            <w:r>
              <w:t>证书得2</w:t>
            </w:r>
            <w:r>
              <w:rPr>
                <w:rFonts w:hint="eastAsia"/>
                <w:lang w:val="en-US" w:eastAsia="zh-CN"/>
              </w:rPr>
              <w:t>.5</w:t>
            </w:r>
            <w:r>
              <w:t>分； ③具有</w:t>
            </w:r>
            <w:r>
              <w:rPr>
                <w:rFonts w:hint="eastAsia"/>
              </w:rPr>
              <w:t>ITIL4证书</w:t>
            </w:r>
            <w:r>
              <w:t>得2</w:t>
            </w:r>
            <w:r>
              <w:rPr>
                <w:rFonts w:hint="eastAsia"/>
                <w:lang w:val="en-US" w:eastAsia="zh-CN"/>
              </w:rPr>
              <w:t>.5</w:t>
            </w:r>
            <w:r>
              <w:t>分； ④具有</w:t>
            </w:r>
            <w:r>
              <w:rPr>
                <w:rFonts w:hint="eastAsia"/>
              </w:rPr>
              <w:t>系统集成项目管理工程师</w:t>
            </w:r>
            <w:r>
              <w:rPr>
                <w:rFonts w:hint="eastAsia"/>
                <w:lang w:val="en-US" w:eastAsia="zh-CN"/>
              </w:rPr>
              <w:t>/系统集成项目管理师</w:t>
            </w:r>
            <w:r>
              <w:t>证书得2</w:t>
            </w:r>
            <w:r>
              <w:rPr>
                <w:rFonts w:hint="eastAsia"/>
                <w:lang w:val="en-US" w:eastAsia="zh-CN"/>
              </w:rPr>
              <w:t>.5</w:t>
            </w:r>
            <w:r>
              <w:t>分； 【注：（1）本项评分以投标人提供人员证书和202</w:t>
            </w:r>
            <w:r>
              <w:rPr>
                <w:rFonts w:hint="eastAsia"/>
                <w:lang w:val="en-US" w:eastAsia="zh-CN"/>
              </w:rPr>
              <w:t>5</w:t>
            </w:r>
            <w:r>
              <w:t>年1月份起至本项目投标截止时间止任意一个月投标人（或其分支机构）为人员购买的社保证明为评审依据。】</w:t>
            </w:r>
          </w:p>
        </w:tc>
      </w:tr>
      <w:tr w14:paraId="401E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55" w:type="dxa"/>
            <w:vMerge w:val="continue"/>
            <w:vAlign w:val="center"/>
          </w:tcPr>
          <w:p w14:paraId="747F18BA">
            <w:pPr>
              <w:adjustRightInd w:val="0"/>
              <w:snapToGrid w:val="0"/>
              <w:spacing w:line="360" w:lineRule="exact"/>
              <w:ind w:left="-105" w:leftChars="-50" w:right="-107" w:rightChars="-51"/>
              <w:rPr>
                <w:rFonts w:ascii="宋体" w:hAnsi="宋体" w:cs="宋体"/>
                <w:bCs/>
                <w:color w:val="auto"/>
                <w:highlight w:val="none"/>
              </w:rPr>
            </w:pPr>
          </w:p>
        </w:tc>
        <w:tc>
          <w:tcPr>
            <w:tcW w:w="552" w:type="dxa"/>
            <w:vMerge w:val="continue"/>
            <w:vAlign w:val="center"/>
          </w:tcPr>
          <w:p w14:paraId="19C4F607">
            <w:pPr>
              <w:adjustRightInd w:val="0"/>
              <w:snapToGrid w:val="0"/>
              <w:spacing w:line="360" w:lineRule="exact"/>
              <w:ind w:left="-105" w:leftChars="-50" w:right="-107" w:rightChars="-51"/>
              <w:rPr>
                <w:rFonts w:ascii="宋体" w:hAnsi="宋体" w:cs="宋体"/>
                <w:bCs/>
                <w:color w:val="auto"/>
                <w:highlight w:val="none"/>
              </w:rPr>
            </w:pPr>
          </w:p>
        </w:tc>
        <w:tc>
          <w:tcPr>
            <w:tcW w:w="584" w:type="dxa"/>
            <w:shd w:val="clear" w:color="auto" w:fill="auto"/>
            <w:vAlign w:val="center"/>
          </w:tcPr>
          <w:p w14:paraId="5F10FC8E">
            <w:pPr>
              <w:tabs>
                <w:tab w:val="left" w:pos="210"/>
              </w:tabs>
              <w:adjustRightInd w:val="0"/>
              <w:snapToGrid w:val="0"/>
              <w:spacing w:line="360" w:lineRule="exact"/>
              <w:ind w:left="-105" w:leftChars="-50" w:right="-107" w:rightChars="-51"/>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6分</w:t>
            </w:r>
          </w:p>
        </w:tc>
        <w:tc>
          <w:tcPr>
            <w:tcW w:w="1275" w:type="dxa"/>
            <w:shd w:val="clear" w:color="auto" w:fill="auto"/>
            <w:vAlign w:val="center"/>
          </w:tcPr>
          <w:p w14:paraId="66F33B72">
            <w:pPr>
              <w:pStyle w:val="295"/>
              <w:jc w:val="left"/>
              <w:rPr>
                <w:rFonts w:hint="eastAsia" w:ascii="宋体" w:hAnsi="宋体" w:cs="宋体"/>
                <w:bCs/>
                <w:color w:val="auto"/>
                <w:highlight w:val="none"/>
              </w:rPr>
            </w:pPr>
            <w:r>
              <w:t>售后服务方案</w:t>
            </w:r>
          </w:p>
        </w:tc>
        <w:tc>
          <w:tcPr>
            <w:tcW w:w="6649" w:type="dxa"/>
            <w:shd w:val="clear" w:color="auto" w:fill="auto"/>
            <w:vAlign w:val="top"/>
          </w:tcPr>
          <w:p w14:paraId="7FA82EAB">
            <w:pPr>
              <w:pStyle w:val="295"/>
              <w:jc w:val="left"/>
              <w:rPr>
                <w:rFonts w:hint="eastAsia" w:ascii="宋体" w:hAnsi="宋体" w:cs="宋体"/>
                <w:bCs/>
                <w:color w:val="auto"/>
                <w:highlight w:val="none"/>
              </w:rPr>
            </w:pPr>
            <w:r>
              <w:t>供应商结合本项目采购需求，提供的售后服务方案【包括但不限于：（1）服务机构、（2）响应时间、（3）售后服务人员配备、（4）工具配备、（5）培训方案】进行评分。 ①方案包含上述五项内容，方案合理，针对性强、可操作性高，优于采购需求，得6分。 ②方案包含上述五项内容，方案较合理，针对性较强、可操作性较高，满足采购需求，得4分。 ③方案包含上述五项内容，方案合理性一般，针对性一般、可操作性一般，基本满足采购需求，得1分。 ④没有提供方案或其被评定为不可行的或没有包含上述五项内容的均不得分。</w:t>
            </w:r>
          </w:p>
        </w:tc>
      </w:tr>
      <w:tr w14:paraId="2723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55" w:type="dxa"/>
            <w:vMerge w:val="continue"/>
            <w:vAlign w:val="center"/>
          </w:tcPr>
          <w:p w14:paraId="143E3831">
            <w:pPr>
              <w:adjustRightInd w:val="0"/>
              <w:snapToGrid w:val="0"/>
              <w:spacing w:line="360" w:lineRule="exact"/>
              <w:ind w:left="-105" w:leftChars="-50" w:right="-107" w:rightChars="-51"/>
              <w:rPr>
                <w:rFonts w:ascii="宋体" w:hAnsi="宋体" w:cs="宋体"/>
                <w:bCs/>
                <w:color w:val="auto"/>
                <w:highlight w:val="none"/>
              </w:rPr>
            </w:pPr>
          </w:p>
        </w:tc>
        <w:tc>
          <w:tcPr>
            <w:tcW w:w="552" w:type="dxa"/>
            <w:vMerge w:val="continue"/>
            <w:vAlign w:val="center"/>
          </w:tcPr>
          <w:p w14:paraId="69A02308">
            <w:pPr>
              <w:adjustRightInd w:val="0"/>
              <w:snapToGrid w:val="0"/>
              <w:spacing w:line="360" w:lineRule="exact"/>
              <w:ind w:left="-105" w:leftChars="-50" w:right="-107" w:rightChars="-51"/>
              <w:rPr>
                <w:rFonts w:ascii="宋体" w:hAnsi="宋体" w:cs="宋体"/>
                <w:bCs/>
                <w:color w:val="auto"/>
                <w:highlight w:val="none"/>
              </w:rPr>
            </w:pPr>
          </w:p>
        </w:tc>
        <w:tc>
          <w:tcPr>
            <w:tcW w:w="584" w:type="dxa"/>
            <w:shd w:val="clear" w:color="auto" w:fill="auto"/>
            <w:vAlign w:val="center"/>
          </w:tcPr>
          <w:p w14:paraId="01AAF8CA">
            <w:pPr>
              <w:tabs>
                <w:tab w:val="left" w:pos="210"/>
              </w:tabs>
              <w:adjustRightInd w:val="0"/>
              <w:snapToGrid w:val="0"/>
              <w:spacing w:line="360" w:lineRule="exact"/>
              <w:ind w:left="-105" w:leftChars="-50" w:right="-107" w:rightChars="-51"/>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4分</w:t>
            </w:r>
          </w:p>
        </w:tc>
        <w:tc>
          <w:tcPr>
            <w:tcW w:w="1275" w:type="dxa"/>
            <w:shd w:val="clear" w:color="auto" w:fill="auto"/>
            <w:vAlign w:val="center"/>
          </w:tcPr>
          <w:p w14:paraId="00D51B30">
            <w:pPr>
              <w:pStyle w:val="295"/>
              <w:jc w:val="left"/>
              <w:rPr>
                <w:rFonts w:hint="eastAsia" w:ascii="宋体" w:hAnsi="宋体" w:cs="宋体"/>
                <w:bCs/>
                <w:color w:val="auto"/>
                <w:highlight w:val="none"/>
              </w:rPr>
            </w:pPr>
            <w:r>
              <w:t>业绩</w:t>
            </w:r>
          </w:p>
        </w:tc>
        <w:tc>
          <w:tcPr>
            <w:tcW w:w="6649" w:type="dxa"/>
            <w:shd w:val="clear" w:color="auto" w:fill="auto"/>
            <w:vAlign w:val="top"/>
          </w:tcPr>
          <w:p w14:paraId="697D64C7">
            <w:pPr>
              <w:pStyle w:val="295"/>
              <w:jc w:val="left"/>
              <w:rPr>
                <w:rFonts w:hint="eastAsia" w:ascii="宋体" w:hAnsi="宋体" w:cs="宋体"/>
                <w:bCs/>
                <w:color w:val="auto"/>
                <w:highlight w:val="none"/>
              </w:rPr>
            </w:pPr>
            <w:r>
              <w:t>根据投标人自202</w:t>
            </w:r>
            <w:r>
              <w:rPr>
                <w:rFonts w:hint="eastAsia"/>
                <w:lang w:val="en-US" w:eastAsia="zh-CN"/>
              </w:rPr>
              <w:t>2</w:t>
            </w:r>
            <w:r>
              <w:t>年1月1日起至本项目提交投标文件截止时间止承接过</w:t>
            </w:r>
            <w:r>
              <w:rPr>
                <w:rFonts w:hint="eastAsia"/>
                <w:lang w:val="en-US" w:eastAsia="zh-CN"/>
              </w:rPr>
              <w:t>服务器</w:t>
            </w:r>
            <w:r>
              <w:t>类项目业绩进行评分（有效业绩的日期认定以签订合同的日期为准）。 ①每提供1个业绩得1分，本项最高得</w:t>
            </w:r>
            <w:r>
              <w:rPr>
                <w:rFonts w:hint="eastAsia"/>
                <w:lang w:val="en-US" w:eastAsia="zh-CN"/>
              </w:rPr>
              <w:t>4</w:t>
            </w:r>
            <w:r>
              <w:t>分。 【注：本项评分以投标人提供合同关键页（包括采购内容、签约日期、双方盖章）为评审依据。没有业绩或没有按要求提供证明材料的不得分。】</w:t>
            </w:r>
          </w:p>
        </w:tc>
      </w:tr>
    </w:tbl>
    <w:p w14:paraId="4001A4F3">
      <w:pPr>
        <w:adjustRightInd w:val="0"/>
        <w:snapToGrid w:val="0"/>
        <w:spacing w:line="360" w:lineRule="exact"/>
        <w:ind w:left="-105" w:leftChars="-50" w:right="-107" w:rightChars="-51"/>
        <w:rPr>
          <w:rFonts w:ascii="宋体" w:hAnsi="宋体" w:cs="宋体"/>
          <w:bCs/>
          <w:color w:val="auto"/>
          <w:highlight w:val="none"/>
        </w:rPr>
      </w:pPr>
      <w:r>
        <w:rPr>
          <w:rFonts w:hint="eastAsia" w:ascii="宋体" w:hAnsi="宋体" w:cs="宋体"/>
          <w:bCs/>
          <w:color w:val="auto"/>
          <w:highlight w:val="none"/>
        </w:rPr>
        <w:tab/>
      </w:r>
    </w:p>
    <w:p w14:paraId="1707DFAD">
      <w:pPr>
        <w:adjustRightInd w:val="0"/>
        <w:snapToGrid w:val="0"/>
        <w:spacing w:line="360" w:lineRule="exact"/>
        <w:ind w:left="-105" w:leftChars="-50" w:right="-107" w:rightChars="-51"/>
        <w:rPr>
          <w:rFonts w:ascii="宋体" w:hAnsi="宋体" w:cs="宋体"/>
          <w:bCs/>
          <w:color w:val="auto"/>
          <w:highlight w:val="none"/>
        </w:rPr>
      </w:pPr>
      <w:r>
        <w:rPr>
          <w:rFonts w:hint="eastAsia" w:ascii="宋体" w:hAnsi="宋体" w:cs="宋体"/>
          <w:bCs/>
          <w:color w:val="auto"/>
          <w:highlight w:val="none"/>
        </w:rPr>
        <w:t>注：1、供应商提供的证明文件须真实、有效。</w:t>
      </w:r>
    </w:p>
    <w:p w14:paraId="6D14F8ED">
      <w:pPr>
        <w:adjustRightInd w:val="0"/>
        <w:snapToGrid w:val="0"/>
        <w:spacing w:line="360" w:lineRule="exact"/>
        <w:ind w:left="-105" w:leftChars="-50" w:right="-107" w:rightChars="-51" w:firstLine="420" w:firstLineChars="200"/>
        <w:rPr>
          <w:rFonts w:ascii="宋体" w:hAnsi="宋体" w:cs="宋体"/>
          <w:color w:val="auto"/>
          <w:szCs w:val="21"/>
          <w:highlight w:val="none"/>
        </w:rPr>
      </w:pPr>
      <w:r>
        <w:rPr>
          <w:rFonts w:hint="eastAsia" w:ascii="宋体" w:hAnsi="宋体" w:cs="宋体"/>
          <w:bCs/>
          <w:color w:val="auto"/>
          <w:highlight w:val="none"/>
        </w:rPr>
        <w:t>2、供应商如有上述技术部分、商务部分的资料，请编排后按顺序插入《磋</w:t>
      </w:r>
      <w:r>
        <w:rPr>
          <w:rFonts w:hint="eastAsia" w:ascii="宋体" w:hAnsi="宋体" w:cs="宋体"/>
          <w:color w:val="auto"/>
          <w:szCs w:val="21"/>
          <w:highlight w:val="none"/>
        </w:rPr>
        <w:t>商响应文件》的技术部分、商务部分中；</w:t>
      </w:r>
    </w:p>
    <w:p w14:paraId="6B892899">
      <w:pPr>
        <w:rPr>
          <w:rFonts w:ascii="宋体" w:hAnsi="宋体" w:cs="宋体"/>
          <w:color w:val="auto"/>
          <w:highlight w:val="none"/>
        </w:rPr>
      </w:pPr>
    </w:p>
    <w:p w14:paraId="373FC4D2">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60A3B7E0">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0938A1E4">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3898F48B">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375B19DA">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76811080">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49B70BF5">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6E51A212">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3AAD1CC4">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150FC10B">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6B15BE0C">
      <w:pPr>
        <w:autoSpaceDE w:val="0"/>
        <w:autoSpaceDN w:val="0"/>
        <w:adjustRightInd w:val="0"/>
        <w:snapToGrid w:val="0"/>
        <w:spacing w:line="360" w:lineRule="auto"/>
        <w:ind w:left="420" w:right="34" w:hanging="420"/>
        <w:jc w:val="center"/>
        <w:rPr>
          <w:rFonts w:ascii="宋体" w:hAnsi="宋体" w:cs="宋体"/>
          <w:b/>
          <w:bCs/>
          <w:color w:val="auto"/>
          <w:sz w:val="28"/>
          <w:szCs w:val="28"/>
          <w:highlight w:val="none"/>
        </w:rPr>
      </w:pPr>
    </w:p>
    <w:p w14:paraId="4E03D69E">
      <w:pPr>
        <w:spacing w:line="320" w:lineRule="exact"/>
        <w:rPr>
          <w:rFonts w:ascii="宋体" w:hAnsi="宋体" w:cs="宋体"/>
          <w:color w:val="auto"/>
          <w:szCs w:val="21"/>
          <w:highlight w:val="none"/>
        </w:rPr>
      </w:pPr>
    </w:p>
    <w:p w14:paraId="18A3225B">
      <w:pPr>
        <w:pStyle w:val="293"/>
        <w:spacing w:line="360" w:lineRule="auto"/>
        <w:jc w:val="both"/>
        <w:rPr>
          <w:rFonts w:cs="宋体"/>
          <w:b w:val="0"/>
          <w:bCs/>
          <w:color w:val="auto"/>
          <w:sz w:val="72"/>
          <w:szCs w:val="72"/>
          <w:highlight w:val="none"/>
        </w:rPr>
      </w:pPr>
    </w:p>
    <w:p w14:paraId="68658C79">
      <w:pPr>
        <w:pStyle w:val="293"/>
        <w:spacing w:line="360" w:lineRule="auto"/>
        <w:rPr>
          <w:rFonts w:cs="宋体"/>
          <w:b w:val="0"/>
          <w:bCs/>
          <w:color w:val="auto"/>
          <w:sz w:val="72"/>
          <w:szCs w:val="72"/>
          <w:highlight w:val="none"/>
        </w:rPr>
      </w:pPr>
    </w:p>
    <w:p w14:paraId="1065FC49">
      <w:pPr>
        <w:pStyle w:val="293"/>
        <w:spacing w:line="360" w:lineRule="auto"/>
        <w:rPr>
          <w:rFonts w:cs="宋体"/>
          <w:b w:val="0"/>
          <w:bCs/>
          <w:color w:val="auto"/>
          <w:sz w:val="72"/>
          <w:szCs w:val="72"/>
          <w:highlight w:val="none"/>
        </w:rPr>
      </w:pPr>
    </w:p>
    <w:p w14:paraId="205137E0">
      <w:pPr>
        <w:pStyle w:val="293"/>
        <w:spacing w:line="360" w:lineRule="auto"/>
        <w:jc w:val="both"/>
        <w:rPr>
          <w:rFonts w:cs="宋体"/>
          <w:b w:val="0"/>
          <w:bCs/>
          <w:color w:val="auto"/>
          <w:sz w:val="72"/>
          <w:szCs w:val="72"/>
          <w:highlight w:val="none"/>
        </w:rPr>
      </w:pPr>
    </w:p>
    <w:p w14:paraId="2B7BDBEA">
      <w:pPr>
        <w:pStyle w:val="293"/>
        <w:spacing w:line="360" w:lineRule="auto"/>
        <w:rPr>
          <w:rFonts w:hint="eastAsia" w:cs="宋体"/>
          <w:b w:val="0"/>
          <w:bCs/>
          <w:color w:val="auto"/>
          <w:sz w:val="72"/>
          <w:szCs w:val="72"/>
          <w:highlight w:val="none"/>
        </w:rPr>
      </w:pPr>
    </w:p>
    <w:p w14:paraId="36D7AFBA">
      <w:pPr>
        <w:pStyle w:val="293"/>
        <w:spacing w:line="360" w:lineRule="auto"/>
        <w:rPr>
          <w:rFonts w:hint="eastAsia" w:cs="宋体"/>
          <w:b w:val="0"/>
          <w:bCs/>
          <w:color w:val="auto"/>
          <w:sz w:val="72"/>
          <w:szCs w:val="72"/>
          <w:highlight w:val="none"/>
        </w:rPr>
      </w:pPr>
    </w:p>
    <w:p w14:paraId="6DCF35A5">
      <w:pPr>
        <w:pStyle w:val="293"/>
        <w:spacing w:line="360" w:lineRule="auto"/>
        <w:rPr>
          <w:rFonts w:hint="eastAsia" w:cs="宋体"/>
          <w:b w:val="0"/>
          <w:bCs/>
          <w:color w:val="auto"/>
          <w:sz w:val="72"/>
          <w:szCs w:val="72"/>
          <w:highlight w:val="none"/>
        </w:rPr>
      </w:pPr>
    </w:p>
    <w:p w14:paraId="6854F2CB">
      <w:pPr>
        <w:pStyle w:val="26"/>
        <w:adjustRightInd w:val="0"/>
        <w:snapToGrid w:val="0"/>
        <w:spacing w:line="300" w:lineRule="auto"/>
        <w:jc w:val="center"/>
        <w:outlineLvl w:val="1"/>
        <w:rPr>
          <w:rFonts w:hint="eastAsia" w:hAnsi="宋体" w:cs="Times New Roman"/>
          <w:b/>
        </w:rPr>
      </w:pPr>
      <w:r>
        <w:rPr>
          <w:rFonts w:hint="eastAsia" w:cs="宋体"/>
          <w:b w:val="0"/>
          <w:bCs/>
          <w:color w:val="auto"/>
          <w:sz w:val="72"/>
          <w:szCs w:val="72"/>
          <w:highlight w:val="none"/>
        </w:rPr>
        <w:t>第三部分、</w:t>
      </w:r>
      <w:bookmarkEnd w:id="8"/>
      <w:bookmarkEnd w:id="9"/>
      <w:r>
        <w:rPr>
          <w:rFonts w:hint="eastAsia" w:cs="宋体"/>
          <w:b w:val="0"/>
          <w:bCs/>
          <w:color w:val="auto"/>
          <w:sz w:val="72"/>
          <w:szCs w:val="72"/>
          <w:highlight w:val="none"/>
        </w:rPr>
        <w:t>磋商须知</w:t>
      </w:r>
      <w:r>
        <w:rPr>
          <w:rFonts w:hint="eastAsia" w:cs="宋体"/>
          <w:b w:val="0"/>
          <w:bCs/>
          <w:color w:val="auto"/>
          <w:sz w:val="72"/>
          <w:szCs w:val="72"/>
          <w:highlight w:val="none"/>
        </w:rPr>
        <w:br w:type="page"/>
      </w:r>
      <w:bookmarkStart w:id="12" w:name="_Toc385245912"/>
      <w:bookmarkStart w:id="13" w:name="_Toc32037"/>
      <w:bookmarkStart w:id="14" w:name="_Toc4600"/>
      <w:r>
        <w:rPr>
          <w:rFonts w:hint="eastAsia" w:hAnsi="宋体" w:cs="Times New Roman"/>
          <w:b/>
        </w:rPr>
        <w:t>一、说  明</w:t>
      </w:r>
    </w:p>
    <w:p w14:paraId="66E857E4">
      <w:pPr>
        <w:pStyle w:val="26"/>
        <w:adjustRightInd w:val="0"/>
        <w:snapToGrid w:val="0"/>
        <w:spacing w:line="300" w:lineRule="auto"/>
        <w:rPr>
          <w:rFonts w:hint="eastAsia" w:hAnsi="宋体" w:cs="Times New Roman"/>
        </w:rPr>
      </w:pPr>
      <w:r>
        <w:rPr>
          <w:rFonts w:hint="eastAsia" w:hAnsi="宋体" w:cs="Times New Roman"/>
        </w:rPr>
        <w:t>1． 适用范围</w:t>
      </w:r>
    </w:p>
    <w:p w14:paraId="6B5C871A">
      <w:pPr>
        <w:pStyle w:val="26"/>
        <w:adjustRightInd w:val="0"/>
        <w:snapToGrid w:val="0"/>
        <w:spacing w:line="300" w:lineRule="auto"/>
        <w:rPr>
          <w:rFonts w:hint="eastAsia" w:hAnsi="宋体" w:cs="Times New Roman"/>
        </w:rPr>
      </w:pPr>
      <w:r>
        <w:rPr>
          <w:rFonts w:hint="eastAsia" w:hAnsi="宋体" w:cs="Times New Roman"/>
        </w:rPr>
        <w:t>1.1本磋商文件适用于本自主竞争性磋商的采购项目。</w:t>
      </w:r>
    </w:p>
    <w:p w14:paraId="5EB10476">
      <w:pPr>
        <w:pStyle w:val="26"/>
        <w:adjustRightInd w:val="0"/>
        <w:snapToGrid w:val="0"/>
        <w:spacing w:line="300" w:lineRule="auto"/>
        <w:rPr>
          <w:rFonts w:hint="eastAsia" w:hAnsi="宋体" w:cs="Times New Roman"/>
        </w:rPr>
      </w:pPr>
      <w:r>
        <w:rPr>
          <w:rFonts w:hint="eastAsia" w:hAnsi="宋体" w:cs="Times New Roman"/>
        </w:rPr>
        <w:t>2. 定义</w:t>
      </w:r>
    </w:p>
    <w:p w14:paraId="38146556">
      <w:pPr>
        <w:pStyle w:val="26"/>
        <w:adjustRightInd w:val="0"/>
        <w:snapToGrid w:val="0"/>
        <w:spacing w:line="300" w:lineRule="auto"/>
        <w:rPr>
          <w:rFonts w:hint="eastAsia" w:hAnsi="宋体" w:cs="Times New Roman"/>
        </w:rPr>
      </w:pPr>
      <w:r>
        <w:rPr>
          <w:rFonts w:hint="eastAsia" w:hAnsi="宋体" w:cs="Times New Roman"/>
        </w:rPr>
        <w:t>2.1“采购人”：是指本次采购项目的最终服务对象，详见《磋商须知前附表》</w:t>
      </w:r>
    </w:p>
    <w:p w14:paraId="4DE18310">
      <w:pPr>
        <w:pStyle w:val="26"/>
        <w:adjustRightInd w:val="0"/>
        <w:snapToGrid w:val="0"/>
        <w:spacing w:line="300" w:lineRule="auto"/>
        <w:rPr>
          <w:rFonts w:hint="eastAsia" w:hAnsi="宋体" w:cs="Times New Roman"/>
        </w:rPr>
      </w:pPr>
      <w:r>
        <w:rPr>
          <w:rFonts w:hint="eastAsia" w:hAnsi="宋体" w:cs="Times New Roman"/>
        </w:rPr>
        <w:t>2.2 “监管部门”是指：同级政府采购监管部门</w:t>
      </w:r>
    </w:p>
    <w:p w14:paraId="215A1116">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2.3“采购代理机构”：是指</w:t>
      </w:r>
      <w:r>
        <w:rPr>
          <w:rFonts w:hint="eastAsia" w:ascii="宋体" w:hAnsi="宋体"/>
          <w:kern w:val="0"/>
          <w:szCs w:val="21"/>
          <w:lang w:eastAsia="zh-CN"/>
        </w:rPr>
        <w:t>清远市清新区妇幼保健院</w:t>
      </w:r>
      <w:r>
        <w:rPr>
          <w:rFonts w:hint="eastAsia" w:ascii="宋体" w:hAnsi="宋体"/>
          <w:kern w:val="0"/>
          <w:szCs w:val="21"/>
          <w:lang w:val="en-US" w:eastAsia="zh-CN"/>
        </w:rPr>
        <w:t>后勤保障科</w:t>
      </w:r>
      <w:r>
        <w:rPr>
          <w:rFonts w:hint="eastAsia" w:ascii="宋体" w:hAnsi="宋体"/>
          <w:kern w:val="0"/>
          <w:szCs w:val="21"/>
        </w:rPr>
        <w:t>。</w:t>
      </w:r>
    </w:p>
    <w:p w14:paraId="70A38763">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2.4“招标采购单位”是指：</w:t>
      </w:r>
      <w:r>
        <w:rPr>
          <w:rFonts w:hint="eastAsia" w:ascii="宋体" w:hAnsi="宋体"/>
          <w:kern w:val="0"/>
          <w:szCs w:val="21"/>
          <w:u w:val="single"/>
        </w:rPr>
        <w:t>采购人，采购代理机构</w:t>
      </w:r>
      <w:r>
        <w:rPr>
          <w:rFonts w:hint="eastAsia" w:ascii="宋体" w:hAnsi="宋体"/>
          <w:kern w:val="0"/>
          <w:szCs w:val="21"/>
        </w:rPr>
        <w:t>。</w:t>
      </w:r>
    </w:p>
    <w:p w14:paraId="1555B188">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2.5 “供应商”是指响应本文件要求，参加磋商的法人或者其他组织、自然人。</w:t>
      </w:r>
    </w:p>
    <w:p w14:paraId="0811241B">
      <w:pPr>
        <w:autoSpaceDE w:val="0"/>
        <w:autoSpaceDN w:val="0"/>
        <w:adjustRightInd w:val="0"/>
        <w:snapToGrid w:val="0"/>
        <w:spacing w:line="300" w:lineRule="auto"/>
        <w:ind w:left="531" w:leftChars="228" w:right="32" w:hanging="52" w:hangingChars="25"/>
        <w:rPr>
          <w:rFonts w:hint="eastAsia" w:ascii="宋体" w:hAnsi="宋体"/>
          <w:kern w:val="0"/>
          <w:szCs w:val="21"/>
        </w:rPr>
      </w:pPr>
      <w:r>
        <w:rPr>
          <w:rFonts w:hint="eastAsia" w:ascii="宋体" w:hAnsi="宋体"/>
          <w:kern w:val="0"/>
          <w:szCs w:val="21"/>
        </w:rPr>
        <w:t>合格的供应商指：</w:t>
      </w:r>
    </w:p>
    <w:p w14:paraId="666FCEEA">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(1)符合《政府采购法》第二十二条规定的供应商。</w:t>
      </w:r>
    </w:p>
    <w:p w14:paraId="2E5500F6">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(2)符合磋商文件规定的资格要求及特殊条件要求。详见《磋商须知前附表》</w:t>
      </w:r>
    </w:p>
    <w:p w14:paraId="2B007871">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(3)本项目是否允许联合体，详见《磋商须知前附表》。</w:t>
      </w:r>
    </w:p>
    <w:p w14:paraId="4F2C940D">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2.6“成交供应商”是指经法定程序确定并授予合同的供应商。</w:t>
      </w:r>
    </w:p>
    <w:p w14:paraId="268BD57B">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2.7“响应文件”是指：供应商根据本文件要求，编制包含报价、技术和服务等所有内容的实质性响应文件。</w:t>
      </w:r>
    </w:p>
    <w:p w14:paraId="16EE7210">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2.8“采购合同”：是指由采购人和成交供应商签订的规定双方权利和义务的协议。</w:t>
      </w:r>
    </w:p>
    <w:p w14:paraId="5CD61FF4">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2.9“日”、“天”系指公历日。</w:t>
      </w:r>
    </w:p>
    <w:p w14:paraId="4C94019D">
      <w:pPr>
        <w:pStyle w:val="26"/>
        <w:adjustRightInd w:val="0"/>
        <w:snapToGrid w:val="0"/>
        <w:spacing w:line="300" w:lineRule="auto"/>
        <w:rPr>
          <w:rFonts w:hint="eastAsia" w:hAnsi="宋体" w:cs="Times New Roman"/>
        </w:rPr>
      </w:pPr>
      <w:r>
        <w:rPr>
          <w:rFonts w:hint="eastAsia" w:hAnsi="宋体" w:cs="Times New Roman"/>
        </w:rPr>
        <w:t>3. 合格的货物和服务</w:t>
      </w:r>
    </w:p>
    <w:p w14:paraId="25836F9C">
      <w:pPr>
        <w:adjustRightInd w:val="0"/>
        <w:snapToGrid w:val="0"/>
        <w:spacing w:line="300" w:lineRule="auto"/>
        <w:ind w:left="420" w:hanging="420" w:hangingChars="200"/>
        <w:rPr>
          <w:rFonts w:hint="eastAsia" w:ascii="宋体" w:hAnsi="宋体"/>
          <w:szCs w:val="21"/>
        </w:rPr>
      </w:pPr>
      <w:r>
        <w:rPr>
          <w:rFonts w:hint="eastAsia" w:ascii="宋体" w:hAnsi="宋体"/>
          <w:szCs w:val="21"/>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692C5C65">
      <w:pPr>
        <w:adjustRightInd w:val="0"/>
        <w:snapToGrid w:val="0"/>
        <w:spacing w:line="300" w:lineRule="auto"/>
        <w:ind w:left="420" w:hanging="420" w:hangingChars="200"/>
        <w:rPr>
          <w:rFonts w:hint="eastAsia" w:ascii="宋体" w:hAnsi="宋体"/>
          <w:szCs w:val="21"/>
        </w:rPr>
      </w:pPr>
      <w:r>
        <w:rPr>
          <w:rFonts w:hint="eastAsia" w:ascii="宋体" w:hAnsi="宋体"/>
          <w:szCs w:val="21"/>
        </w:rPr>
        <w:t>3.2 “服务”是指除货物和工程以外的其他政府采购对象,其中包括：供应商须承担的运输、安装、技术支持、培训以及磋商文件规定的其它服务。</w:t>
      </w:r>
    </w:p>
    <w:p w14:paraId="6EC5EB96">
      <w:pPr>
        <w:pStyle w:val="26"/>
        <w:adjustRightInd w:val="0"/>
        <w:snapToGrid w:val="0"/>
        <w:spacing w:line="300" w:lineRule="auto"/>
        <w:rPr>
          <w:rFonts w:hint="eastAsia" w:hAnsi="宋体" w:cs="Times New Roman"/>
        </w:rPr>
      </w:pPr>
      <w:r>
        <w:rPr>
          <w:rFonts w:hint="eastAsia" w:hAnsi="宋体" w:cs="Times New Roman"/>
        </w:rPr>
        <w:t>4． 磋商费用</w:t>
      </w:r>
    </w:p>
    <w:p w14:paraId="63D267BB">
      <w:pPr>
        <w:pStyle w:val="26"/>
        <w:adjustRightInd w:val="0"/>
        <w:snapToGrid w:val="0"/>
        <w:spacing w:line="300" w:lineRule="auto"/>
        <w:ind w:left="420" w:hanging="420"/>
        <w:rPr>
          <w:rFonts w:hint="eastAsia" w:hAnsi="宋体" w:cs="Times New Roman"/>
        </w:rPr>
      </w:pPr>
      <w:r>
        <w:rPr>
          <w:rFonts w:hint="eastAsia" w:hAnsi="宋体" w:cs="Times New Roman"/>
        </w:rPr>
        <w:t>4.1 供应商应承担所有与准备和参加磋商有关的费用。不论磋商的结果如何，采购代理机构和采购人均无义务和责任承担这些费用。</w:t>
      </w:r>
    </w:p>
    <w:p w14:paraId="4E2E1857">
      <w:pPr>
        <w:pStyle w:val="26"/>
        <w:adjustRightInd w:val="0"/>
        <w:snapToGrid w:val="0"/>
        <w:spacing w:line="300" w:lineRule="auto"/>
        <w:ind w:left="420" w:hanging="420"/>
        <w:rPr>
          <w:rFonts w:hint="eastAsia" w:hAnsi="宋体" w:cs="Times New Roman"/>
        </w:rPr>
      </w:pPr>
    </w:p>
    <w:p w14:paraId="5263D52C">
      <w:pPr>
        <w:pStyle w:val="26"/>
        <w:adjustRightInd w:val="0"/>
        <w:snapToGrid w:val="0"/>
        <w:spacing w:line="300" w:lineRule="auto"/>
        <w:outlineLvl w:val="1"/>
        <w:rPr>
          <w:rFonts w:hint="eastAsia" w:hAnsi="宋体" w:cs="Times New Roman"/>
          <w:b/>
        </w:rPr>
      </w:pPr>
      <w:bookmarkStart w:id="15" w:name="_Toc455043794"/>
      <w:r>
        <w:rPr>
          <w:rFonts w:hint="eastAsia" w:hAnsi="宋体" w:cs="Times New Roman"/>
          <w:b/>
        </w:rPr>
        <w:t>二、磋商文件</w:t>
      </w:r>
      <w:bookmarkEnd w:id="15"/>
    </w:p>
    <w:p w14:paraId="175A2DB7">
      <w:pPr>
        <w:pStyle w:val="26"/>
        <w:adjustRightInd w:val="0"/>
        <w:snapToGrid w:val="0"/>
        <w:spacing w:line="300" w:lineRule="auto"/>
        <w:ind w:left="420" w:hanging="420"/>
        <w:rPr>
          <w:rFonts w:hint="eastAsia" w:hAnsi="宋体" w:cs="Times New Roman"/>
        </w:rPr>
      </w:pPr>
      <w:r>
        <w:rPr>
          <w:rFonts w:hint="eastAsia" w:hAnsi="宋体" w:cs="Times New Roman"/>
        </w:rPr>
        <w:t>5.  磋商文件的构成</w:t>
      </w:r>
    </w:p>
    <w:p w14:paraId="350C0AF7">
      <w:pPr>
        <w:pStyle w:val="26"/>
        <w:adjustRightInd w:val="0"/>
        <w:snapToGrid w:val="0"/>
        <w:spacing w:line="300" w:lineRule="auto"/>
        <w:ind w:left="420" w:hanging="420"/>
        <w:rPr>
          <w:rFonts w:hint="eastAsia" w:hAnsi="宋体" w:cs="Times New Roman"/>
        </w:rPr>
      </w:pPr>
      <w:r>
        <w:rPr>
          <w:rFonts w:hint="eastAsia" w:hAnsi="宋体" w:cs="Times New Roman"/>
        </w:rPr>
        <w:t>5.1磋商文件由下列文件以及在</w:t>
      </w:r>
      <w:r>
        <w:rPr>
          <w:rFonts w:hint="eastAsia" w:hAnsi="宋体"/>
        </w:rPr>
        <w:t>磋商过程</w:t>
      </w:r>
      <w:r>
        <w:rPr>
          <w:rFonts w:hint="eastAsia" w:hAnsi="宋体" w:cs="Times New Roman"/>
        </w:rPr>
        <w:t>中发出的修正和补充文件组成：</w:t>
      </w:r>
    </w:p>
    <w:p w14:paraId="76B38743">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(1) 采购邀请</w:t>
      </w:r>
    </w:p>
    <w:p w14:paraId="621F6B84">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(2) 采购项目内容</w:t>
      </w:r>
    </w:p>
    <w:p w14:paraId="2B9EF5C6">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(3) 磋商须知</w:t>
      </w:r>
    </w:p>
    <w:p w14:paraId="392E55DB">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(4) 合同书格式</w:t>
      </w:r>
    </w:p>
    <w:p w14:paraId="0A5DD4E2">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(5) 响应文件格式</w:t>
      </w:r>
    </w:p>
    <w:p w14:paraId="231521DD">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(6) 其他：详见《磋商须知前附表》</w:t>
      </w:r>
    </w:p>
    <w:p w14:paraId="5F7356AF">
      <w:pPr>
        <w:autoSpaceDE w:val="0"/>
        <w:autoSpaceDN w:val="0"/>
        <w:adjustRightInd w:val="0"/>
        <w:snapToGrid w:val="0"/>
        <w:spacing w:line="300" w:lineRule="auto"/>
        <w:ind w:left="831" w:leftChars="171" w:right="31" w:rightChars="15" w:hanging="472" w:hangingChars="225"/>
        <w:rPr>
          <w:rFonts w:hint="eastAsia" w:ascii="宋体" w:hAnsi="宋体"/>
          <w:kern w:val="0"/>
          <w:szCs w:val="21"/>
        </w:rPr>
      </w:pPr>
      <w:r>
        <w:rPr>
          <w:rFonts w:hint="eastAsia" w:ascii="宋体" w:hAnsi="宋体"/>
          <w:kern w:val="0"/>
          <w:szCs w:val="21"/>
        </w:rPr>
        <w:t>(7) 在磋商过程中由招标采购单位发出的修正和补充文件等；</w:t>
      </w:r>
    </w:p>
    <w:p w14:paraId="754C215F">
      <w:pPr>
        <w:pStyle w:val="26"/>
        <w:adjustRightInd w:val="0"/>
        <w:snapToGrid w:val="0"/>
        <w:spacing w:line="300" w:lineRule="auto"/>
        <w:ind w:left="420" w:hanging="420"/>
        <w:rPr>
          <w:rFonts w:hint="eastAsia" w:hAnsi="宋体" w:cs="Times New Roman"/>
        </w:rPr>
      </w:pPr>
      <w:r>
        <w:rPr>
          <w:rFonts w:hint="eastAsia" w:hAnsi="宋体" w:cs="Times New Roman"/>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66B34071">
      <w:pPr>
        <w:pStyle w:val="26"/>
        <w:adjustRightInd w:val="0"/>
        <w:snapToGrid w:val="0"/>
        <w:spacing w:line="300" w:lineRule="auto"/>
        <w:rPr>
          <w:rFonts w:hint="eastAsia" w:hAnsi="宋体"/>
          <w:kern w:val="0"/>
        </w:rPr>
      </w:pPr>
      <w:r>
        <w:rPr>
          <w:rFonts w:hint="eastAsia" w:hAnsi="宋体"/>
          <w:kern w:val="0"/>
        </w:rPr>
        <w:t>6.  踏勘现场</w:t>
      </w:r>
      <w:r>
        <w:rPr>
          <w:rFonts w:hint="eastAsia" w:hAnsi="宋体"/>
          <w:b/>
          <w:snapToGrid w:val="0"/>
          <w:kern w:val="0"/>
          <w:u w:val="single"/>
        </w:rPr>
        <w:t>(本条款不适用)</w:t>
      </w:r>
    </w:p>
    <w:p w14:paraId="27C17C82">
      <w:pPr>
        <w:pStyle w:val="26"/>
        <w:adjustRightInd w:val="0"/>
        <w:snapToGrid w:val="0"/>
        <w:spacing w:line="300" w:lineRule="auto"/>
        <w:ind w:left="360" w:hanging="360"/>
        <w:rPr>
          <w:rFonts w:hint="eastAsia" w:hAnsi="宋体"/>
          <w:kern w:val="0"/>
        </w:rPr>
      </w:pPr>
      <w:r>
        <w:rPr>
          <w:rFonts w:hint="eastAsia" w:hAnsi="宋体"/>
          <w:kern w:val="0"/>
        </w:rPr>
        <w:t>6.1 供应商应按本《磋商须知前附表》所述时间和要求对现场及周围环境进行踏勘，供应商应充分重视和仔细地进行这种考察，以便获取那些须供应商自己负责的有关编制响应文件和签署合同所涉及现场所有的资料。</w:t>
      </w:r>
    </w:p>
    <w:p w14:paraId="53EC31AA">
      <w:pPr>
        <w:pStyle w:val="26"/>
        <w:adjustRightInd w:val="0"/>
        <w:snapToGrid w:val="0"/>
        <w:spacing w:line="300" w:lineRule="auto"/>
        <w:ind w:left="360" w:hanging="360"/>
        <w:rPr>
          <w:rFonts w:hint="eastAsia" w:hAnsi="宋体"/>
          <w:kern w:val="0"/>
        </w:rPr>
      </w:pPr>
      <w:r>
        <w:rPr>
          <w:rFonts w:hint="eastAsia" w:hAnsi="宋体"/>
          <w:kern w:val="0"/>
        </w:rPr>
        <w:t>6.2采购人向供应商提供的有关现场的数据和资料，是采购人现有的能被供应商利用的资料，采购人对供应商做出的任何推论、理解和结论均不负责任。</w:t>
      </w:r>
    </w:p>
    <w:p w14:paraId="0377B4CD">
      <w:pPr>
        <w:spacing w:line="300" w:lineRule="auto"/>
        <w:ind w:left="360" w:hanging="360"/>
        <w:rPr>
          <w:rFonts w:hint="eastAsia" w:ascii="宋体" w:hAnsi="宋体"/>
          <w:szCs w:val="21"/>
        </w:rPr>
      </w:pPr>
    </w:p>
    <w:p w14:paraId="7D4298FC">
      <w:pPr>
        <w:pStyle w:val="26"/>
        <w:adjustRightInd w:val="0"/>
        <w:snapToGrid w:val="0"/>
        <w:spacing w:line="300" w:lineRule="auto"/>
        <w:outlineLvl w:val="1"/>
        <w:rPr>
          <w:rFonts w:hint="eastAsia" w:hAnsi="宋体" w:cs="Times New Roman"/>
          <w:b/>
        </w:rPr>
      </w:pPr>
      <w:bookmarkStart w:id="16" w:name="_Toc455043795"/>
      <w:r>
        <w:rPr>
          <w:rFonts w:hint="eastAsia" w:hAnsi="宋体" w:cs="Times New Roman"/>
          <w:b/>
        </w:rPr>
        <w:t>三、响应文件的编制</w:t>
      </w:r>
      <w:bookmarkEnd w:id="16"/>
    </w:p>
    <w:p w14:paraId="0A0B36F4">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7．响应文件的组成</w:t>
      </w:r>
    </w:p>
    <w:p w14:paraId="762C47EB">
      <w:pPr>
        <w:spacing w:line="300" w:lineRule="auto"/>
        <w:ind w:left="360" w:hanging="360"/>
        <w:rPr>
          <w:rFonts w:hint="eastAsia" w:ascii="宋体" w:hAnsi="宋体"/>
          <w:szCs w:val="21"/>
        </w:rPr>
      </w:pPr>
      <w:r>
        <w:rPr>
          <w:rFonts w:hint="eastAsia" w:ascii="宋体" w:hAnsi="宋体"/>
          <w:szCs w:val="21"/>
        </w:rPr>
        <w:t>7.1供应商编写的响应文件应包括自查表、资格性文件、商务和技术部分、价格部分组成（每包响应文件独立编制）,详见《第五部分 响应文件格式》。</w:t>
      </w:r>
    </w:p>
    <w:p w14:paraId="277F38E9">
      <w:pPr>
        <w:spacing w:line="300" w:lineRule="auto"/>
        <w:ind w:left="360" w:hanging="360"/>
        <w:rPr>
          <w:rFonts w:hint="eastAsia" w:ascii="宋体" w:hAnsi="宋体"/>
          <w:szCs w:val="21"/>
        </w:rPr>
      </w:pPr>
      <w:r>
        <w:rPr>
          <w:rFonts w:hint="eastAsia" w:ascii="宋体" w:hAnsi="宋体"/>
          <w:szCs w:val="21"/>
        </w:rPr>
        <w:t>7.2 报价信封必须另单独分装，详见《第五部分　响应文件格式》。</w:t>
      </w:r>
    </w:p>
    <w:p w14:paraId="4A031CEF">
      <w:pPr>
        <w:spacing w:line="300" w:lineRule="auto"/>
        <w:ind w:left="360" w:hanging="360"/>
        <w:rPr>
          <w:rFonts w:hint="eastAsia" w:ascii="宋体" w:hAnsi="宋体"/>
          <w:szCs w:val="21"/>
        </w:rPr>
      </w:pPr>
      <w:r>
        <w:rPr>
          <w:rFonts w:hint="eastAsia" w:ascii="宋体" w:hAnsi="宋体"/>
          <w:szCs w:val="21"/>
        </w:rPr>
        <w:t>7.3 报价样板</w:t>
      </w:r>
      <w:r>
        <w:rPr>
          <w:rFonts w:hint="eastAsia" w:ascii="宋体" w:hAnsi="宋体"/>
          <w:b/>
          <w:snapToGrid w:val="0"/>
          <w:kern w:val="0"/>
          <w:szCs w:val="21"/>
          <w:u w:val="single"/>
        </w:rPr>
        <w:t>(本条款不适用)</w:t>
      </w:r>
    </w:p>
    <w:p w14:paraId="0F2494CC">
      <w:pPr>
        <w:autoSpaceDE w:val="0"/>
        <w:autoSpaceDN w:val="0"/>
        <w:adjustRightInd w:val="0"/>
        <w:snapToGrid w:val="0"/>
        <w:spacing w:line="300" w:lineRule="auto"/>
        <w:ind w:right="31" w:rightChars="15" w:firstLine="420" w:firstLineChars="200"/>
        <w:rPr>
          <w:rFonts w:hint="eastAsia" w:ascii="宋体" w:hAnsi="宋体"/>
          <w:kern w:val="0"/>
          <w:szCs w:val="21"/>
        </w:rPr>
      </w:pPr>
      <w:r>
        <w:rPr>
          <w:rFonts w:hint="eastAsia" w:ascii="宋体" w:hAnsi="宋体"/>
          <w:kern w:val="0"/>
          <w:szCs w:val="21"/>
        </w:rPr>
        <w:t>(1) 本项目如要求提交报价样板的，招标采购单位在收取样板时没有对样板外观进行验收及性能测试，对样板的破损或质量概不负责；</w:t>
      </w:r>
    </w:p>
    <w:p w14:paraId="4149E45B">
      <w:pPr>
        <w:autoSpaceDE w:val="0"/>
        <w:autoSpaceDN w:val="0"/>
        <w:adjustRightInd w:val="0"/>
        <w:snapToGrid w:val="0"/>
        <w:spacing w:line="300" w:lineRule="auto"/>
        <w:ind w:right="31" w:rightChars="15" w:firstLine="420" w:firstLineChars="200"/>
        <w:rPr>
          <w:rFonts w:hint="eastAsia" w:ascii="宋体" w:hAnsi="宋体"/>
          <w:kern w:val="0"/>
          <w:szCs w:val="21"/>
        </w:rPr>
      </w:pPr>
      <w:r>
        <w:rPr>
          <w:rFonts w:hint="eastAsia" w:ascii="宋体" w:hAnsi="宋体"/>
          <w:kern w:val="0"/>
          <w:szCs w:val="21"/>
        </w:rPr>
        <w:t>(2) 由于采购代理机构存放样板的空间有限，请各有关供应商支持配合，报价样板于采购结果公告后5日内取回，否则视同供应商不再认领，采购代理机构有权进行处理。</w:t>
      </w:r>
    </w:p>
    <w:p w14:paraId="64EB1B74">
      <w:pPr>
        <w:autoSpaceDE w:val="0"/>
        <w:autoSpaceDN w:val="0"/>
        <w:adjustRightInd w:val="0"/>
        <w:snapToGrid w:val="0"/>
        <w:spacing w:line="300" w:lineRule="auto"/>
        <w:ind w:right="31" w:rightChars="15" w:firstLine="420" w:firstLineChars="200"/>
        <w:rPr>
          <w:rFonts w:hint="eastAsia" w:ascii="宋体" w:hAnsi="宋体"/>
          <w:kern w:val="0"/>
          <w:szCs w:val="21"/>
        </w:rPr>
      </w:pPr>
      <w:r>
        <w:rPr>
          <w:rFonts w:hint="eastAsia" w:ascii="宋体" w:hAnsi="宋体"/>
          <w:kern w:val="0"/>
          <w:szCs w:val="21"/>
        </w:rPr>
        <w:t>(3) 供应商提交的报价样板应标注：项目名称、采购项目编号、货物/样板名称、型号/规格、供应商名称等内容，报价样板内容及数量，详见《磋商须知前附表》。</w:t>
      </w:r>
    </w:p>
    <w:p w14:paraId="54C78304">
      <w:pPr>
        <w:pStyle w:val="26"/>
        <w:adjustRightInd w:val="0"/>
        <w:snapToGrid w:val="0"/>
        <w:spacing w:line="300" w:lineRule="auto"/>
        <w:rPr>
          <w:rFonts w:hint="eastAsia" w:hAnsi="宋体" w:cs="Times New Roman"/>
        </w:rPr>
      </w:pPr>
      <w:r>
        <w:rPr>
          <w:rFonts w:hint="eastAsia" w:hAnsi="宋体" w:cs="Times New Roman"/>
        </w:rPr>
        <w:t>8 响应文件编制基本要求</w:t>
      </w:r>
    </w:p>
    <w:p w14:paraId="0D894B12">
      <w:pPr>
        <w:spacing w:line="300" w:lineRule="auto"/>
        <w:ind w:left="360" w:hanging="360"/>
        <w:rPr>
          <w:rFonts w:hint="eastAsia" w:ascii="宋体" w:hAnsi="宋体"/>
          <w:szCs w:val="21"/>
        </w:rPr>
      </w:pPr>
      <w:r>
        <w:rPr>
          <w:rFonts w:hint="eastAsia" w:ascii="宋体" w:hAnsi="宋体"/>
          <w:szCs w:val="21"/>
        </w:rPr>
        <w:t>8.1 供应商对响应文件的编制应按要求装订和封装。</w:t>
      </w:r>
    </w:p>
    <w:p w14:paraId="2071307F">
      <w:pPr>
        <w:spacing w:line="300" w:lineRule="auto"/>
        <w:ind w:left="360" w:hanging="360"/>
        <w:rPr>
          <w:rFonts w:hint="eastAsia" w:ascii="宋体" w:hAnsi="宋体"/>
          <w:szCs w:val="21"/>
        </w:rPr>
      </w:pPr>
      <w:r>
        <w:rPr>
          <w:rFonts w:hint="eastAsia" w:ascii="宋体" w:hAnsi="宋体"/>
          <w:szCs w:val="21"/>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6669C931">
      <w:pPr>
        <w:spacing w:line="300" w:lineRule="auto"/>
        <w:ind w:left="360" w:hanging="360"/>
        <w:rPr>
          <w:rFonts w:hint="eastAsia" w:ascii="宋体" w:hAnsi="宋体"/>
          <w:szCs w:val="21"/>
        </w:rPr>
      </w:pPr>
      <w:r>
        <w:rPr>
          <w:rFonts w:hint="eastAsia" w:ascii="宋体" w:hAnsi="宋体"/>
          <w:szCs w:val="21"/>
        </w:rPr>
        <w:t>8.3响应文件必须按本文件的全部内容，包括所有的补充通知及附件进行编制。</w:t>
      </w:r>
    </w:p>
    <w:p w14:paraId="411BE86B">
      <w:pPr>
        <w:spacing w:line="300" w:lineRule="auto"/>
        <w:ind w:left="360" w:hanging="360"/>
        <w:rPr>
          <w:rFonts w:hint="eastAsia" w:ascii="宋体" w:hAnsi="宋体"/>
          <w:szCs w:val="21"/>
        </w:rPr>
      </w:pPr>
      <w:r>
        <w:rPr>
          <w:rFonts w:hint="eastAsia" w:ascii="宋体" w:hAnsi="宋体"/>
          <w:szCs w:val="21"/>
        </w:rPr>
        <w:t xml:space="preserve">8.4如因供应商只填写和提供了本文件要求的部分内容和附件，而给磋商造成困难的，其可能导致的结果和责任由供应商自行承担。 </w:t>
      </w:r>
    </w:p>
    <w:p w14:paraId="2EEC4C5C">
      <w:pPr>
        <w:pStyle w:val="26"/>
        <w:adjustRightInd w:val="0"/>
        <w:snapToGrid w:val="0"/>
        <w:spacing w:line="300" w:lineRule="auto"/>
        <w:rPr>
          <w:rFonts w:hint="eastAsia" w:hAnsi="宋体" w:cs="Times New Roman"/>
        </w:rPr>
      </w:pPr>
      <w:r>
        <w:rPr>
          <w:rFonts w:hint="eastAsia" w:hAnsi="宋体" w:cs="Times New Roman"/>
        </w:rPr>
        <w:t>9. 计量单位：</w:t>
      </w:r>
    </w:p>
    <w:p w14:paraId="792F44BC">
      <w:pPr>
        <w:spacing w:line="300" w:lineRule="auto"/>
        <w:ind w:left="360" w:hanging="360"/>
        <w:rPr>
          <w:rFonts w:hint="eastAsia" w:ascii="宋体" w:hAnsi="宋体"/>
          <w:szCs w:val="21"/>
        </w:rPr>
      </w:pPr>
      <w:r>
        <w:rPr>
          <w:rFonts w:hint="eastAsia" w:ascii="宋体" w:hAnsi="宋体"/>
          <w:szCs w:val="21"/>
        </w:rPr>
        <w:t>9.1除技术要求中另有规定外，本文件所要求使用的计量单位均采用国家法定的度、量、衡标准单位计量。</w:t>
      </w:r>
    </w:p>
    <w:p w14:paraId="679BFED2">
      <w:pPr>
        <w:spacing w:line="300" w:lineRule="auto"/>
        <w:ind w:left="360" w:hanging="360"/>
        <w:rPr>
          <w:rFonts w:hint="eastAsia" w:ascii="宋体" w:hAnsi="宋体"/>
          <w:szCs w:val="21"/>
        </w:rPr>
      </w:pPr>
    </w:p>
    <w:p w14:paraId="37742A2A">
      <w:pPr>
        <w:pStyle w:val="26"/>
        <w:adjustRightInd w:val="0"/>
        <w:snapToGrid w:val="0"/>
        <w:spacing w:line="300" w:lineRule="auto"/>
        <w:outlineLvl w:val="1"/>
        <w:rPr>
          <w:rFonts w:hint="eastAsia" w:hAnsi="宋体" w:cs="Times New Roman"/>
          <w:b/>
        </w:rPr>
      </w:pPr>
      <w:bookmarkStart w:id="17" w:name="_Toc455043796"/>
      <w:r>
        <w:rPr>
          <w:rFonts w:hint="eastAsia" w:hAnsi="宋体" w:cs="Times New Roman"/>
          <w:b/>
        </w:rPr>
        <w:t>四、磋商报价要求和供应商资格证明文件的要求</w:t>
      </w:r>
      <w:bookmarkEnd w:id="17"/>
    </w:p>
    <w:p w14:paraId="04093592">
      <w:pPr>
        <w:pStyle w:val="26"/>
        <w:adjustRightInd w:val="0"/>
        <w:snapToGrid w:val="0"/>
        <w:spacing w:line="300" w:lineRule="auto"/>
        <w:rPr>
          <w:rFonts w:hint="eastAsia" w:hAnsi="宋体" w:cs="Times New Roman"/>
        </w:rPr>
      </w:pPr>
      <w:r>
        <w:rPr>
          <w:rFonts w:hint="eastAsia" w:hAnsi="宋体" w:cs="Times New Roman"/>
        </w:rPr>
        <w:t>10. 对于本文件中未列明，而供应商认为必需的费用也需列入总报价。在合同实施时，采购人将不予支付成交供应商没有列入的项目费用，并认为此项目的费用已包括在总报价中。</w:t>
      </w:r>
    </w:p>
    <w:p w14:paraId="1C4B92DF">
      <w:pPr>
        <w:pStyle w:val="26"/>
        <w:adjustRightInd w:val="0"/>
        <w:snapToGrid w:val="0"/>
        <w:spacing w:line="300" w:lineRule="auto"/>
        <w:rPr>
          <w:rFonts w:hint="eastAsia" w:hAnsi="宋体" w:cs="Times New Roman"/>
        </w:rPr>
      </w:pPr>
      <w:r>
        <w:rPr>
          <w:rFonts w:hint="eastAsia" w:hAnsi="宋体" w:cs="Times New Roman"/>
        </w:rPr>
        <w:t>11. 成交供应商负责本项目所需货物的制造、运输、售后服务等全部工作。</w:t>
      </w:r>
    </w:p>
    <w:p w14:paraId="4D292053">
      <w:pPr>
        <w:pStyle w:val="26"/>
        <w:adjustRightInd w:val="0"/>
        <w:snapToGrid w:val="0"/>
        <w:spacing w:line="300" w:lineRule="auto"/>
        <w:ind w:left="420" w:hanging="420"/>
        <w:rPr>
          <w:rFonts w:hint="eastAsia" w:hAnsi="宋体"/>
          <w:b/>
          <w:kern w:val="0"/>
          <w:u w:val="single"/>
        </w:rPr>
      </w:pPr>
      <w:r>
        <w:rPr>
          <w:rFonts w:hint="eastAsia" w:hAnsi="宋体"/>
          <w:b/>
          <w:kern w:val="0"/>
          <w:u w:val="single"/>
        </w:rPr>
        <w:t>12. 本项目最终总报价不能高于采购预算（或最高限价），否则其报价响应将被确定为响应无效。</w:t>
      </w:r>
    </w:p>
    <w:p w14:paraId="18080D47">
      <w:pPr>
        <w:pStyle w:val="26"/>
        <w:adjustRightInd w:val="0"/>
        <w:snapToGrid w:val="0"/>
        <w:spacing w:line="300" w:lineRule="auto"/>
        <w:rPr>
          <w:rFonts w:hAnsi="宋体" w:cs="Times New Roman"/>
        </w:rPr>
      </w:pPr>
      <w:r>
        <w:rPr>
          <w:rFonts w:hAnsi="宋体" w:cs="Times New Roman"/>
        </w:rPr>
        <w:t>1</w:t>
      </w:r>
      <w:r>
        <w:rPr>
          <w:rFonts w:hint="eastAsia" w:hAnsi="宋体" w:cs="Times New Roman"/>
        </w:rPr>
        <w:t>3</w:t>
      </w:r>
      <w:r>
        <w:rPr>
          <w:rFonts w:hAnsi="宋体" w:cs="Times New Roman"/>
        </w:rPr>
        <w:tab/>
      </w:r>
      <w:r>
        <w:rPr>
          <w:rFonts w:hint="eastAsia" w:hAnsi="宋体" w:cs="Times New Roman"/>
        </w:rPr>
        <w:t>供应商资格证明文件</w:t>
      </w:r>
    </w:p>
    <w:p w14:paraId="765C52EC">
      <w:pPr>
        <w:pStyle w:val="26"/>
        <w:adjustRightInd w:val="0"/>
        <w:snapToGrid w:val="0"/>
        <w:spacing w:line="300" w:lineRule="auto"/>
        <w:rPr>
          <w:rFonts w:hint="eastAsia" w:hAnsi="宋体" w:cs="Times New Roman"/>
        </w:rPr>
      </w:pPr>
      <w:r>
        <w:rPr>
          <w:rFonts w:hAnsi="宋体" w:cs="Times New Roman"/>
        </w:rPr>
        <w:t>1</w:t>
      </w:r>
      <w:r>
        <w:rPr>
          <w:rFonts w:hint="eastAsia" w:hAnsi="宋体" w:cs="Times New Roman"/>
        </w:rPr>
        <w:t>3</w:t>
      </w:r>
      <w:r>
        <w:rPr>
          <w:rFonts w:hAnsi="宋体" w:cs="Times New Roman"/>
        </w:rPr>
        <w:t>.1</w:t>
      </w:r>
      <w:r>
        <w:rPr>
          <w:rFonts w:hint="eastAsia" w:hAnsi="宋体" w:cs="Times New Roman"/>
        </w:rPr>
        <w:t>供应商应按磋商文件的要求，提交证明其有资格参加磋商和成交后有履行合同能力的文件，并作为其响应文件的组成部分。详见《磋商须知前附表》</w:t>
      </w:r>
    </w:p>
    <w:p w14:paraId="71A4E458">
      <w:pPr>
        <w:pStyle w:val="26"/>
        <w:adjustRightInd w:val="0"/>
        <w:snapToGrid w:val="0"/>
        <w:spacing w:line="300" w:lineRule="auto"/>
        <w:rPr>
          <w:rFonts w:hint="eastAsia" w:hAnsi="宋体" w:cs="Times New Roman"/>
        </w:rPr>
      </w:pPr>
      <w:r>
        <w:rPr>
          <w:rFonts w:hint="eastAsia" w:hAnsi="宋体" w:cs="Times New Roman"/>
        </w:rPr>
        <w:t>13.2资格证明文件必须真实有效，复印件必须加盖单位印章。</w:t>
      </w:r>
    </w:p>
    <w:p w14:paraId="54000543">
      <w:pPr>
        <w:pStyle w:val="26"/>
        <w:adjustRightInd w:val="0"/>
        <w:snapToGrid w:val="0"/>
        <w:spacing w:line="300" w:lineRule="auto"/>
        <w:rPr>
          <w:rFonts w:hint="eastAsia" w:hAnsi="宋体" w:cs="Times New Roman"/>
        </w:rPr>
      </w:pPr>
      <w:r>
        <w:rPr>
          <w:rFonts w:hint="eastAsia" w:hAnsi="宋体" w:cs="Times New Roman"/>
        </w:rPr>
        <w:t>14. 证明响应文件标的合格性和符合磋商文件规定的文件：</w:t>
      </w:r>
    </w:p>
    <w:p w14:paraId="41CC0E8C">
      <w:pPr>
        <w:tabs>
          <w:tab w:val="left" w:pos="567"/>
        </w:tabs>
        <w:spacing w:line="300" w:lineRule="auto"/>
        <w:ind w:left="567" w:hanging="567"/>
        <w:rPr>
          <w:rFonts w:hint="eastAsia" w:ascii="宋体" w:hAnsi="宋体"/>
          <w:szCs w:val="21"/>
        </w:rPr>
      </w:pPr>
      <w:r>
        <w:rPr>
          <w:rFonts w:hint="eastAsia" w:ascii="宋体" w:hAnsi="宋体"/>
          <w:szCs w:val="21"/>
        </w:rPr>
        <w:t>14.1 供应商提交证明其所提供的货物和服务的合格性并符合磋商文件规定的声明文件。</w:t>
      </w:r>
    </w:p>
    <w:p w14:paraId="3F08CDC5">
      <w:pPr>
        <w:tabs>
          <w:tab w:val="left" w:pos="567"/>
        </w:tabs>
        <w:spacing w:line="300" w:lineRule="auto"/>
        <w:ind w:left="567" w:hanging="567"/>
        <w:rPr>
          <w:rFonts w:hint="eastAsia" w:ascii="宋体" w:hAnsi="宋体"/>
          <w:szCs w:val="21"/>
        </w:rPr>
      </w:pPr>
      <w:r>
        <w:rPr>
          <w:rFonts w:ascii="宋体" w:hAnsi="宋体"/>
          <w:szCs w:val="21"/>
        </w:rPr>
        <w:t>1</w:t>
      </w:r>
      <w:r>
        <w:rPr>
          <w:rFonts w:hint="eastAsia" w:ascii="宋体" w:hAnsi="宋体"/>
          <w:szCs w:val="21"/>
        </w:rPr>
        <w:t>4</w:t>
      </w:r>
      <w:r>
        <w:rPr>
          <w:rFonts w:ascii="宋体" w:hAnsi="宋体"/>
          <w:szCs w:val="21"/>
        </w:rPr>
        <w:t>.2</w:t>
      </w:r>
      <w:r>
        <w:rPr>
          <w:rFonts w:hint="eastAsia" w:ascii="宋体" w:hAnsi="宋体"/>
          <w:szCs w:val="21"/>
        </w:rPr>
        <w:t>证明货物和服务与磋商文件的要求相一致的文件可以是文字资料、图纸、数据资料等。</w:t>
      </w:r>
    </w:p>
    <w:p w14:paraId="0E151996">
      <w:pPr>
        <w:tabs>
          <w:tab w:val="left" w:pos="567"/>
        </w:tabs>
        <w:spacing w:line="300" w:lineRule="auto"/>
        <w:rPr>
          <w:rFonts w:hint="eastAsia" w:ascii="宋体" w:hAnsi="宋体"/>
          <w:kern w:val="0"/>
          <w:szCs w:val="21"/>
        </w:rPr>
      </w:pPr>
    </w:p>
    <w:p w14:paraId="399000FE">
      <w:pPr>
        <w:pStyle w:val="26"/>
        <w:adjustRightInd w:val="0"/>
        <w:snapToGrid w:val="0"/>
        <w:spacing w:line="300" w:lineRule="auto"/>
        <w:outlineLvl w:val="1"/>
        <w:rPr>
          <w:rFonts w:hint="eastAsia" w:hAnsi="宋体" w:cs="Times New Roman"/>
          <w:b/>
        </w:rPr>
      </w:pPr>
      <w:bookmarkStart w:id="18" w:name="_Toc455043798"/>
      <w:r>
        <w:rPr>
          <w:rFonts w:hint="eastAsia" w:hAnsi="宋体" w:cs="Times New Roman"/>
          <w:b/>
        </w:rPr>
        <w:t>五、响应文件的份数、封装和递交</w:t>
      </w:r>
      <w:bookmarkEnd w:id="18"/>
    </w:p>
    <w:p w14:paraId="29C63866">
      <w:pPr>
        <w:autoSpaceDE w:val="0"/>
        <w:autoSpaceDN w:val="0"/>
        <w:adjustRightInd w:val="0"/>
        <w:snapToGrid w:val="0"/>
        <w:spacing w:line="300" w:lineRule="auto"/>
        <w:ind w:left="420" w:right="32" w:hanging="420" w:hangingChars="200"/>
        <w:rPr>
          <w:rFonts w:hint="eastAsia" w:ascii="宋体" w:hAnsi="宋体"/>
          <w:szCs w:val="21"/>
        </w:rPr>
      </w:pPr>
      <w:r>
        <w:rPr>
          <w:rFonts w:hint="eastAsia" w:ascii="宋体" w:hAnsi="宋体"/>
          <w:szCs w:val="21"/>
        </w:rPr>
        <w:t>16. 响应文件的数量和签署</w:t>
      </w:r>
    </w:p>
    <w:p w14:paraId="3838F945">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16.1供应商应编制响应文件份数详见《磋商须知前附表》，响应文件的副本可采用正本的复印件。每套响应文件须清楚地标明“正本”、“副本”。若副本与正本不符，以正本为准。</w:t>
      </w:r>
    </w:p>
    <w:p w14:paraId="5D512A3E">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16.2响应文件的正本需打印或用不褪色墨水书写，并由法定代表人或经其正式授权的代表签字。授权代表须出具书面授权证明，其《法定代表人授权书》应附在响应文件中。</w:t>
      </w:r>
    </w:p>
    <w:p w14:paraId="34DAEDED">
      <w:pPr>
        <w:pStyle w:val="26"/>
        <w:adjustRightInd w:val="0"/>
        <w:snapToGrid w:val="0"/>
        <w:spacing w:line="300" w:lineRule="auto"/>
        <w:ind w:left="473" w:hanging="472" w:hangingChars="225"/>
        <w:rPr>
          <w:rFonts w:hint="eastAsia" w:hAnsi="宋体" w:cs="Times New Roman"/>
          <w:kern w:val="0"/>
        </w:rPr>
      </w:pPr>
      <w:r>
        <w:rPr>
          <w:rFonts w:hint="eastAsia" w:hAnsi="宋体" w:cs="Times New Roman"/>
          <w:kern w:val="0"/>
        </w:rPr>
        <w:t>16.3 响应文件中的任何重要的插字、涂改和增删，必须由法定代表人或经其正式授权的代表在旁边签章或签字才有效。</w:t>
      </w:r>
    </w:p>
    <w:p w14:paraId="238CA60C">
      <w:pPr>
        <w:tabs>
          <w:tab w:val="left" w:pos="8280"/>
        </w:tabs>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kern w:val="0"/>
          <w:szCs w:val="21"/>
        </w:rPr>
        <w:t>16.4响应文件的报价有效期为从报价截止日起</w:t>
      </w:r>
      <w:r>
        <w:rPr>
          <w:rFonts w:hint="eastAsia" w:ascii="宋体" w:hAnsi="宋体"/>
          <w:kern w:val="0"/>
          <w:szCs w:val="21"/>
          <w:u w:val="single"/>
        </w:rPr>
        <w:t>90天</w:t>
      </w:r>
      <w:r>
        <w:rPr>
          <w:rFonts w:hint="eastAsia" w:ascii="宋体" w:hAnsi="宋体"/>
          <w:kern w:val="0"/>
          <w:szCs w:val="21"/>
        </w:rPr>
        <w:t>。</w:t>
      </w:r>
    </w:p>
    <w:p w14:paraId="2348CC0D">
      <w:pPr>
        <w:autoSpaceDE w:val="0"/>
        <w:autoSpaceDN w:val="0"/>
        <w:adjustRightInd w:val="0"/>
        <w:snapToGrid w:val="0"/>
        <w:spacing w:line="300" w:lineRule="auto"/>
        <w:ind w:left="420" w:right="32" w:hanging="420" w:hangingChars="200"/>
        <w:rPr>
          <w:rFonts w:hint="eastAsia" w:ascii="宋体" w:hAnsi="宋体"/>
          <w:kern w:val="0"/>
          <w:szCs w:val="21"/>
        </w:rPr>
      </w:pPr>
      <w:r>
        <w:rPr>
          <w:rFonts w:hint="eastAsia" w:ascii="宋体" w:hAnsi="宋体"/>
          <w:kern w:val="0"/>
          <w:szCs w:val="21"/>
        </w:rPr>
        <w:t>17. 响应文件的递交</w:t>
      </w:r>
    </w:p>
    <w:p w14:paraId="3C112C41">
      <w:pPr>
        <w:autoSpaceDE w:val="0"/>
        <w:autoSpaceDN w:val="0"/>
        <w:adjustRightInd w:val="0"/>
        <w:snapToGrid w:val="0"/>
        <w:spacing w:line="300" w:lineRule="auto"/>
        <w:ind w:left="420" w:right="32" w:hanging="420" w:hangingChars="200"/>
        <w:rPr>
          <w:rFonts w:hint="eastAsia" w:ascii="宋体" w:hAnsi="宋体"/>
          <w:kern w:val="0"/>
          <w:szCs w:val="21"/>
        </w:rPr>
      </w:pPr>
      <w:r>
        <w:rPr>
          <w:rFonts w:hint="eastAsia" w:ascii="宋体" w:hAnsi="宋体"/>
          <w:kern w:val="0"/>
          <w:szCs w:val="21"/>
        </w:rPr>
        <w:t>17.1所有响应文件应于第一部分《采购邀请》中规定的截止时点前递交到采购代理机构。</w:t>
      </w:r>
    </w:p>
    <w:p w14:paraId="7E6D1451">
      <w:pPr>
        <w:autoSpaceDE w:val="0"/>
        <w:autoSpaceDN w:val="0"/>
        <w:adjustRightInd w:val="0"/>
        <w:snapToGrid w:val="0"/>
        <w:spacing w:line="300" w:lineRule="auto"/>
        <w:ind w:left="420" w:right="32" w:hanging="420" w:hangingChars="200"/>
        <w:rPr>
          <w:rFonts w:hint="eastAsia" w:ascii="宋体" w:hAnsi="宋体"/>
          <w:kern w:val="0"/>
          <w:szCs w:val="21"/>
        </w:rPr>
      </w:pPr>
      <w:r>
        <w:rPr>
          <w:rFonts w:hint="eastAsia" w:ascii="宋体" w:hAnsi="宋体"/>
          <w:kern w:val="0"/>
          <w:szCs w:val="21"/>
        </w:rPr>
        <w:t>17.2迟交的响应文件，按《政府采购法》的规定，采购代理机构将拒收或原封退回在其规定的递交响应文件截止时点之后收到的任何响应文件。</w:t>
      </w:r>
    </w:p>
    <w:p w14:paraId="156F67EB">
      <w:pPr>
        <w:autoSpaceDE w:val="0"/>
        <w:autoSpaceDN w:val="0"/>
        <w:adjustRightInd w:val="0"/>
        <w:snapToGrid w:val="0"/>
        <w:spacing w:line="300" w:lineRule="auto"/>
        <w:ind w:left="473" w:right="32" w:hanging="472" w:hangingChars="225"/>
        <w:rPr>
          <w:rFonts w:hint="eastAsia" w:ascii="宋体" w:hAnsi="宋体"/>
          <w:kern w:val="0"/>
          <w:szCs w:val="21"/>
        </w:rPr>
      </w:pPr>
    </w:p>
    <w:p w14:paraId="27EA794D">
      <w:pPr>
        <w:pStyle w:val="26"/>
        <w:adjustRightInd w:val="0"/>
        <w:snapToGrid w:val="0"/>
        <w:spacing w:line="300" w:lineRule="auto"/>
        <w:outlineLvl w:val="1"/>
        <w:rPr>
          <w:rFonts w:hint="eastAsia" w:hAnsi="宋体" w:cs="Times New Roman"/>
          <w:b/>
        </w:rPr>
      </w:pPr>
      <w:bookmarkStart w:id="19" w:name="_Toc455043799"/>
      <w:r>
        <w:rPr>
          <w:rFonts w:hint="eastAsia" w:hAnsi="宋体" w:cs="Times New Roman"/>
          <w:b/>
        </w:rPr>
        <w:t>六、磋商的步骤</w:t>
      </w:r>
      <w:bookmarkEnd w:id="19"/>
    </w:p>
    <w:p w14:paraId="2C257C06">
      <w:pPr>
        <w:pStyle w:val="26"/>
        <w:adjustRightInd w:val="0"/>
        <w:snapToGrid w:val="0"/>
        <w:spacing w:line="300" w:lineRule="auto"/>
        <w:ind w:left="420" w:hanging="420" w:hangingChars="200"/>
        <w:rPr>
          <w:rFonts w:hint="eastAsia" w:hAnsi="宋体" w:cs="Times New Roman"/>
        </w:rPr>
      </w:pPr>
      <w:r>
        <w:rPr>
          <w:rFonts w:hint="eastAsia" w:hAnsi="宋体" w:cs="Times New Roman"/>
        </w:rPr>
        <w:t>18.磋商文件的澄清</w:t>
      </w:r>
    </w:p>
    <w:p w14:paraId="2E3097AA">
      <w:pPr>
        <w:pStyle w:val="26"/>
        <w:adjustRightInd w:val="0"/>
        <w:snapToGrid w:val="0"/>
        <w:spacing w:line="300" w:lineRule="auto"/>
        <w:ind w:left="420" w:hanging="420" w:hangingChars="200"/>
        <w:rPr>
          <w:rFonts w:hint="eastAsia" w:hAnsi="宋体" w:cs="Times New Roman"/>
        </w:rPr>
      </w:pPr>
      <w:r>
        <w:rPr>
          <w:rFonts w:hint="eastAsia" w:hAnsi="宋体" w:cs="Times New Roman"/>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06D6589B">
      <w:pPr>
        <w:pStyle w:val="26"/>
        <w:adjustRightInd w:val="0"/>
        <w:snapToGrid w:val="0"/>
        <w:spacing w:line="300" w:lineRule="auto"/>
        <w:ind w:left="420" w:hanging="420" w:hangingChars="200"/>
        <w:rPr>
          <w:rFonts w:hint="eastAsia" w:hAnsi="宋体" w:cs="Times New Roman"/>
        </w:rPr>
      </w:pPr>
      <w:r>
        <w:rPr>
          <w:rFonts w:hint="eastAsia" w:hAnsi="宋体" w:cs="Times New Roman"/>
        </w:rPr>
        <w:t>18.2供应商在规定的时间内未要求对磋商文件澄清或提出疑问的，采购代理机构将视其为无异议。对磋商文件中描述有歧意或前后不一致的地方，评标委员会有权进行评判，但对同一条款的评判应适用于每个供应商。</w:t>
      </w:r>
    </w:p>
    <w:p w14:paraId="6463FE04">
      <w:pPr>
        <w:pStyle w:val="26"/>
        <w:adjustRightInd w:val="0"/>
        <w:snapToGrid w:val="0"/>
        <w:spacing w:line="300" w:lineRule="auto"/>
        <w:ind w:left="420" w:hanging="420" w:hangingChars="200"/>
        <w:rPr>
          <w:rFonts w:hint="eastAsia" w:hAnsi="宋体" w:cs="Times New Roman"/>
        </w:rPr>
      </w:pPr>
      <w:r>
        <w:rPr>
          <w:rFonts w:hint="eastAsia" w:hAnsi="宋体" w:cs="Times New Roman"/>
        </w:rPr>
        <w:t>19. 磋商</w:t>
      </w:r>
    </w:p>
    <w:p w14:paraId="5A875864">
      <w:pPr>
        <w:pStyle w:val="26"/>
        <w:adjustRightInd w:val="0"/>
        <w:snapToGrid w:val="0"/>
        <w:spacing w:line="300" w:lineRule="auto"/>
        <w:ind w:left="420" w:hanging="420" w:hangingChars="200"/>
        <w:rPr>
          <w:rFonts w:hint="eastAsia" w:hAnsi="宋体"/>
        </w:rPr>
      </w:pPr>
      <w:r>
        <w:rPr>
          <w:rFonts w:hint="eastAsia" w:hAnsi="宋体" w:cs="Times New Roman"/>
        </w:rPr>
        <w:t>19.1磋商小组成员从</w:t>
      </w:r>
      <w:r>
        <w:rPr>
          <w:rFonts w:hint="eastAsia" w:hAnsi="宋体"/>
        </w:rPr>
        <w:t>相关专家库</w:t>
      </w:r>
      <w:r>
        <w:rPr>
          <w:rFonts w:hint="eastAsia" w:hAnsi="宋体" w:cs="Times New Roman"/>
        </w:rPr>
        <w:t>随机抽取产生，详见</w:t>
      </w:r>
      <w:r>
        <w:rPr>
          <w:rFonts w:hint="eastAsia" w:hAnsi="宋体"/>
          <w:kern w:val="0"/>
        </w:rPr>
        <w:t>《磋商须知前附表》</w:t>
      </w:r>
      <w:r>
        <w:rPr>
          <w:rFonts w:hint="eastAsia" w:hAnsi="宋体" w:cs="Times New Roman"/>
        </w:rPr>
        <w:t>。</w:t>
      </w:r>
      <w:r>
        <w:rPr>
          <w:rFonts w:hint="eastAsia" w:hAnsi="宋体"/>
        </w:rPr>
        <w:t>磋商小组对</w:t>
      </w:r>
      <w:r>
        <w:rPr>
          <w:rFonts w:hint="eastAsia" w:hAnsi="宋体" w:cs="Times New Roman"/>
        </w:rPr>
        <w:t>所有响应文件进行初审工作，初审包括资格性审查和符合性审查，详见附表一《初步评审表》。</w:t>
      </w:r>
      <w:r>
        <w:rPr>
          <w:rFonts w:hint="eastAsia" w:hAnsi="宋体"/>
        </w:rPr>
        <w:t>所有符合相应资格条件的供应商参加磋商。</w:t>
      </w:r>
    </w:p>
    <w:p w14:paraId="36324640">
      <w:pPr>
        <w:autoSpaceDE w:val="0"/>
        <w:autoSpaceDN w:val="0"/>
        <w:adjustRightInd w:val="0"/>
        <w:snapToGrid w:val="0"/>
        <w:spacing w:line="300" w:lineRule="auto"/>
        <w:ind w:left="540" w:leftChars="257" w:right="32" w:firstLine="422" w:firstLineChars="200"/>
        <w:rPr>
          <w:rFonts w:hint="eastAsia" w:ascii="宋体" w:hAnsi="宋体"/>
          <w:kern w:val="0"/>
          <w:szCs w:val="21"/>
        </w:rPr>
      </w:pPr>
      <w:r>
        <w:rPr>
          <w:rFonts w:hint="eastAsia" w:ascii="宋体" w:hAnsi="宋体"/>
          <w:b/>
          <w:szCs w:val="21"/>
        </w:rPr>
        <w:t>在资格性审查、符合性检查时，如发现下列情形之一的，响应文件将被视为</w:t>
      </w:r>
      <w:r>
        <w:rPr>
          <w:rFonts w:hint="eastAsia" w:ascii="宋体" w:hAnsi="宋体"/>
          <w:b/>
          <w:kern w:val="0"/>
          <w:szCs w:val="21"/>
        </w:rPr>
        <w:t>响应无效</w:t>
      </w:r>
      <w:r>
        <w:rPr>
          <w:rFonts w:hint="eastAsia" w:ascii="宋体" w:hAnsi="宋体"/>
          <w:b/>
          <w:szCs w:val="21"/>
        </w:rPr>
        <w:t>：</w:t>
      </w:r>
    </w:p>
    <w:p w14:paraId="7128801E">
      <w:pPr>
        <w:tabs>
          <w:tab w:val="left" w:pos="567"/>
        </w:tabs>
        <w:spacing w:line="300" w:lineRule="auto"/>
        <w:ind w:left="920" w:leftChars="438"/>
        <w:rPr>
          <w:rFonts w:hint="eastAsia" w:ascii="宋体" w:hAnsi="宋体"/>
          <w:kern w:val="0"/>
          <w:szCs w:val="21"/>
        </w:rPr>
      </w:pPr>
      <w:r>
        <w:rPr>
          <w:rFonts w:hint="eastAsia" w:ascii="宋体" w:hAnsi="宋体"/>
          <w:kern w:val="0"/>
          <w:szCs w:val="21"/>
        </w:rPr>
        <w:t>(1)</w:t>
      </w:r>
      <w:r>
        <w:rPr>
          <w:rFonts w:hint="eastAsia" w:ascii="宋体" w:hAnsi="宋体"/>
          <w:szCs w:val="21"/>
        </w:rPr>
        <w:t>报价总金额</w:t>
      </w:r>
      <w:r>
        <w:rPr>
          <w:rFonts w:hint="eastAsia" w:ascii="宋体" w:hAnsi="宋体"/>
          <w:kern w:val="0"/>
          <w:szCs w:val="21"/>
        </w:rPr>
        <w:t>超过本项目采购预算；</w:t>
      </w:r>
    </w:p>
    <w:p w14:paraId="0A7D87A0">
      <w:pPr>
        <w:tabs>
          <w:tab w:val="left" w:pos="567"/>
        </w:tabs>
        <w:spacing w:line="300" w:lineRule="auto"/>
        <w:ind w:left="920" w:leftChars="438"/>
        <w:rPr>
          <w:rFonts w:hint="eastAsia" w:ascii="宋体" w:hAnsi="宋体"/>
          <w:kern w:val="0"/>
          <w:szCs w:val="21"/>
        </w:rPr>
      </w:pPr>
      <w:r>
        <w:rPr>
          <w:rFonts w:hint="eastAsia" w:ascii="宋体" w:hAnsi="宋体"/>
          <w:kern w:val="0"/>
          <w:szCs w:val="21"/>
        </w:rPr>
        <w:t>(2)响应文件或资格证明文件未提供或不符合磋商文件要求的；</w:t>
      </w:r>
    </w:p>
    <w:p w14:paraId="77D726EF">
      <w:pPr>
        <w:tabs>
          <w:tab w:val="left" w:pos="567"/>
        </w:tabs>
        <w:spacing w:line="300" w:lineRule="auto"/>
        <w:ind w:left="920" w:leftChars="438"/>
        <w:rPr>
          <w:rFonts w:hint="eastAsia" w:ascii="宋体" w:hAnsi="宋体"/>
          <w:kern w:val="0"/>
          <w:szCs w:val="21"/>
        </w:rPr>
      </w:pPr>
      <w:r>
        <w:rPr>
          <w:rFonts w:hint="eastAsia" w:ascii="宋体" w:hAnsi="宋体"/>
          <w:kern w:val="0"/>
          <w:szCs w:val="21"/>
        </w:rPr>
        <w:t>(3)不具备磋商文件中规定资格要求的；</w:t>
      </w:r>
    </w:p>
    <w:p w14:paraId="0985303F">
      <w:pPr>
        <w:tabs>
          <w:tab w:val="left" w:pos="567"/>
        </w:tabs>
        <w:spacing w:line="300" w:lineRule="auto"/>
        <w:ind w:left="920" w:leftChars="438"/>
        <w:rPr>
          <w:rFonts w:hint="eastAsia" w:ascii="宋体" w:hAnsi="宋体"/>
          <w:kern w:val="0"/>
          <w:szCs w:val="21"/>
        </w:rPr>
      </w:pPr>
      <w:r>
        <w:rPr>
          <w:rFonts w:hint="eastAsia" w:ascii="宋体" w:hAnsi="宋体"/>
          <w:kern w:val="0"/>
          <w:szCs w:val="21"/>
        </w:rPr>
        <w:t>(4)未按照磋商文件规定要求签署、盖章的；</w:t>
      </w:r>
    </w:p>
    <w:p w14:paraId="63C46776">
      <w:pPr>
        <w:tabs>
          <w:tab w:val="left" w:pos="567"/>
        </w:tabs>
        <w:spacing w:line="300" w:lineRule="auto"/>
        <w:ind w:left="920" w:leftChars="438"/>
        <w:rPr>
          <w:rFonts w:hint="eastAsia" w:ascii="宋体" w:hAnsi="宋体"/>
          <w:kern w:val="0"/>
          <w:szCs w:val="21"/>
        </w:rPr>
      </w:pPr>
      <w:r>
        <w:rPr>
          <w:rFonts w:hint="eastAsia" w:ascii="宋体" w:hAnsi="宋体"/>
          <w:kern w:val="0"/>
          <w:szCs w:val="21"/>
        </w:rPr>
        <w:t>(5)响应文件无法定代表人签字或签字人无法定代表人有效授权的；</w:t>
      </w:r>
    </w:p>
    <w:p w14:paraId="66153A4E">
      <w:pPr>
        <w:tabs>
          <w:tab w:val="left" w:pos="567"/>
        </w:tabs>
        <w:spacing w:line="300" w:lineRule="auto"/>
        <w:ind w:left="920" w:leftChars="438"/>
        <w:rPr>
          <w:rFonts w:hint="eastAsia" w:ascii="宋体" w:hAnsi="宋体"/>
          <w:kern w:val="0"/>
          <w:szCs w:val="21"/>
        </w:rPr>
      </w:pPr>
      <w:r>
        <w:rPr>
          <w:rFonts w:hint="eastAsia" w:ascii="宋体" w:hAnsi="宋体"/>
          <w:kern w:val="0"/>
          <w:szCs w:val="21"/>
        </w:rPr>
        <w:t>(6)参加政府采购活动前三年内，在经营活动中有重大违法记录的；</w:t>
      </w:r>
    </w:p>
    <w:p w14:paraId="25993B3B">
      <w:pPr>
        <w:tabs>
          <w:tab w:val="left" w:pos="567"/>
        </w:tabs>
        <w:spacing w:line="300" w:lineRule="auto"/>
        <w:ind w:left="920" w:leftChars="438"/>
        <w:rPr>
          <w:rFonts w:hint="eastAsia" w:ascii="宋体" w:hAnsi="宋体"/>
          <w:kern w:val="0"/>
          <w:szCs w:val="21"/>
        </w:rPr>
      </w:pPr>
      <w:r>
        <w:rPr>
          <w:rFonts w:hint="eastAsia" w:ascii="宋体" w:hAnsi="宋体"/>
          <w:kern w:val="0"/>
          <w:szCs w:val="21"/>
        </w:rPr>
        <w:t>(7)响应文件对磋商文件的实质性技术与商务的（即标注*号条款）条款产生偏离的。</w:t>
      </w:r>
    </w:p>
    <w:p w14:paraId="2AE4A449">
      <w:pPr>
        <w:tabs>
          <w:tab w:val="left" w:pos="567"/>
        </w:tabs>
        <w:spacing w:line="300" w:lineRule="auto"/>
        <w:ind w:left="920" w:leftChars="438"/>
        <w:rPr>
          <w:rFonts w:hint="eastAsia" w:ascii="宋体" w:hAnsi="宋体"/>
          <w:kern w:val="0"/>
          <w:szCs w:val="21"/>
        </w:rPr>
      </w:pPr>
      <w:r>
        <w:rPr>
          <w:rFonts w:hint="eastAsia" w:ascii="宋体" w:hAnsi="宋体"/>
          <w:kern w:val="0"/>
          <w:szCs w:val="21"/>
        </w:rPr>
        <w:t>(8)符合磋商文件中规定的被确定为响应无效的其它条款的。</w:t>
      </w:r>
    </w:p>
    <w:p w14:paraId="1537A832">
      <w:pPr>
        <w:tabs>
          <w:tab w:val="left" w:pos="567"/>
        </w:tabs>
        <w:spacing w:line="300" w:lineRule="auto"/>
        <w:ind w:left="920" w:leftChars="438"/>
        <w:rPr>
          <w:rFonts w:hint="eastAsia" w:ascii="宋体" w:hAnsi="宋体"/>
          <w:kern w:val="0"/>
          <w:szCs w:val="21"/>
        </w:rPr>
      </w:pPr>
      <w:r>
        <w:rPr>
          <w:rFonts w:hint="eastAsia" w:ascii="宋体" w:hAnsi="宋体"/>
          <w:kern w:val="0"/>
          <w:szCs w:val="21"/>
        </w:rPr>
        <w:t>(9)不符合法律、法规规定的其他实质性要求的。</w:t>
      </w:r>
    </w:p>
    <w:p w14:paraId="1E064420">
      <w:pPr>
        <w:pStyle w:val="26"/>
        <w:adjustRightInd w:val="0"/>
        <w:snapToGrid w:val="0"/>
        <w:spacing w:line="300" w:lineRule="auto"/>
        <w:ind w:left="420" w:hanging="420" w:hangingChars="200"/>
        <w:rPr>
          <w:rFonts w:hint="eastAsia" w:hAnsi="宋体"/>
        </w:rPr>
      </w:pPr>
      <w:r>
        <w:rPr>
          <w:rFonts w:hint="eastAsia" w:hAnsi="宋体" w:cs="Times New Roman"/>
        </w:rPr>
        <w:t>19.2磋商小组成员根据磋商文件规定的评审程序、评审方法和评审标准进行独立评审。未实质性响应磋商文件的响应文件按无效响应处理，磋商小组应当告知提交响应文件的供应商。</w:t>
      </w:r>
    </w:p>
    <w:p w14:paraId="4B2CF190">
      <w:pPr>
        <w:pStyle w:val="26"/>
        <w:adjustRightInd w:val="0"/>
        <w:snapToGrid w:val="0"/>
        <w:spacing w:line="300" w:lineRule="auto"/>
        <w:ind w:left="420" w:hanging="420" w:hangingChars="200"/>
        <w:rPr>
          <w:rFonts w:hint="eastAsia" w:hAnsi="宋体" w:cs="Times New Roman"/>
        </w:rPr>
      </w:pPr>
      <w:r>
        <w:rPr>
          <w:rFonts w:hint="eastAsia" w:hAnsi="宋体" w:cs="Times New Roman"/>
        </w:rPr>
        <w:t>19.3磋商小组与单一供应商围绕技术、商务、合同条款等内容分别进行磋商。在磋商过程中，磋商小组应当严格遵循保密原则，未经供应商同意不得向任何人透露当事人技术、价格和其他重要信息。</w:t>
      </w:r>
    </w:p>
    <w:p w14:paraId="49575CCE">
      <w:pPr>
        <w:pStyle w:val="26"/>
        <w:adjustRightInd w:val="0"/>
        <w:snapToGrid w:val="0"/>
        <w:spacing w:line="300" w:lineRule="auto"/>
        <w:ind w:left="420" w:hanging="420" w:hangingChars="200"/>
        <w:rPr>
          <w:rFonts w:hint="eastAsia" w:hAnsi="宋体" w:cs="Times New Roman"/>
        </w:rPr>
      </w:pPr>
      <w:r>
        <w:rPr>
          <w:rFonts w:hint="eastAsia" w:hAnsi="宋体" w:cs="Times New Roman"/>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52D879D">
      <w:pPr>
        <w:pStyle w:val="26"/>
        <w:adjustRightInd w:val="0"/>
        <w:snapToGrid w:val="0"/>
        <w:spacing w:line="300" w:lineRule="auto"/>
        <w:ind w:left="420" w:hanging="420" w:hangingChars="200"/>
        <w:rPr>
          <w:rFonts w:hint="eastAsia" w:hAnsi="宋体" w:cs="Times New Roman"/>
        </w:rPr>
      </w:pPr>
      <w:r>
        <w:rPr>
          <w:rFonts w:hint="eastAsia" w:hAnsi="宋体" w:cs="Times New Roman"/>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59EF9A">
      <w:pPr>
        <w:pStyle w:val="26"/>
        <w:adjustRightInd w:val="0"/>
        <w:snapToGrid w:val="0"/>
        <w:spacing w:line="300" w:lineRule="auto"/>
        <w:ind w:left="420" w:hanging="420" w:hangingChars="200"/>
        <w:rPr>
          <w:rFonts w:hint="eastAsia" w:hAnsi="宋体" w:cs="Times New Roman"/>
        </w:rPr>
      </w:pPr>
      <w:r>
        <w:rPr>
          <w:rFonts w:hint="eastAsia" w:hAnsi="宋体" w:cs="Times New Roman"/>
        </w:rPr>
        <w:t>19.6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2CA0B67">
      <w:pPr>
        <w:pStyle w:val="26"/>
        <w:adjustRightInd w:val="0"/>
        <w:snapToGrid w:val="0"/>
        <w:spacing w:line="300" w:lineRule="auto"/>
        <w:ind w:left="420" w:hanging="420" w:hangingChars="200"/>
        <w:rPr>
          <w:rFonts w:hint="eastAsia" w:hAnsi="宋体" w:cs="Times New Roman"/>
        </w:rPr>
      </w:pPr>
      <w:r>
        <w:rPr>
          <w:rFonts w:hint="eastAsia" w:hAnsi="宋体" w:cs="Times New Roman"/>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最终报价内容须现场公布。对成交供应商的价格出现明显低于或高于同业同期市场平均价的情形时，磋商小组应当在评审意见中详细说明推荐理由。</w:t>
      </w:r>
    </w:p>
    <w:p w14:paraId="5230B4DF">
      <w:pPr>
        <w:pStyle w:val="26"/>
        <w:adjustRightInd w:val="0"/>
        <w:snapToGrid w:val="0"/>
        <w:spacing w:line="300" w:lineRule="auto"/>
        <w:ind w:left="420" w:hanging="420" w:hangingChars="200"/>
        <w:rPr>
          <w:rFonts w:hint="eastAsia" w:hAnsi="宋体" w:cs="Times New Roman"/>
        </w:rPr>
      </w:pPr>
      <w:r>
        <w:rPr>
          <w:rFonts w:hint="eastAsia" w:hAnsi="宋体"/>
        </w:rPr>
        <w:t>19.8代理机构对磋商过程和重要磋商内容进行记录。</w:t>
      </w:r>
    </w:p>
    <w:p w14:paraId="0B6624BD">
      <w:pPr>
        <w:pStyle w:val="26"/>
        <w:adjustRightInd w:val="0"/>
        <w:snapToGrid w:val="0"/>
        <w:spacing w:line="300" w:lineRule="auto"/>
        <w:ind w:left="420" w:hanging="420" w:hangingChars="200"/>
        <w:rPr>
          <w:rFonts w:hint="eastAsia" w:hAnsi="宋体" w:cs="Times New Roman"/>
        </w:rPr>
      </w:pPr>
      <w:r>
        <w:rPr>
          <w:rFonts w:hint="eastAsia" w:hAnsi="宋体" w:cs="Times New Roman"/>
        </w:rPr>
        <w:t>19.9经磋商确定最终采购需求和提交最后报价的供应商后，由磋商小组采用评审方法详见《磋商须知前附表》。</w:t>
      </w:r>
    </w:p>
    <w:p w14:paraId="132A11E1">
      <w:pPr>
        <w:tabs>
          <w:tab w:val="left" w:pos="567"/>
        </w:tabs>
        <w:spacing w:line="300" w:lineRule="auto"/>
        <w:ind w:left="500" w:leftChars="238"/>
        <w:rPr>
          <w:rFonts w:hint="eastAsia" w:ascii="宋体" w:hAnsi="宋体"/>
          <w:kern w:val="0"/>
          <w:szCs w:val="21"/>
        </w:rPr>
      </w:pPr>
      <w:r>
        <w:rPr>
          <w:rFonts w:hint="eastAsia" w:ascii="宋体" w:hAnsi="宋体"/>
          <w:kern w:val="0"/>
          <w:szCs w:val="21"/>
        </w:rPr>
        <w:t xml:space="preserve"> (1)商务评审：具体评分项明细及各单项所占权重详见附表二《商务评分表》</w:t>
      </w:r>
    </w:p>
    <w:p w14:paraId="358873A4">
      <w:pPr>
        <w:tabs>
          <w:tab w:val="left" w:pos="567"/>
        </w:tabs>
        <w:spacing w:line="300" w:lineRule="auto"/>
        <w:ind w:left="500" w:leftChars="238"/>
        <w:rPr>
          <w:rFonts w:hint="eastAsia" w:ascii="宋体" w:hAnsi="宋体"/>
          <w:kern w:val="0"/>
          <w:szCs w:val="21"/>
        </w:rPr>
      </w:pPr>
      <w:r>
        <w:rPr>
          <w:rFonts w:hint="eastAsia" w:ascii="宋体" w:hAnsi="宋体"/>
          <w:kern w:val="0"/>
          <w:szCs w:val="21"/>
        </w:rPr>
        <w:t>(2)技术评审：具体评分项明细及各单项所占权重详见附表三《技术评分表》</w:t>
      </w:r>
    </w:p>
    <w:p w14:paraId="6D7A0B92">
      <w:pPr>
        <w:tabs>
          <w:tab w:val="left" w:pos="567"/>
        </w:tabs>
        <w:spacing w:line="300" w:lineRule="auto"/>
        <w:ind w:left="500" w:leftChars="238"/>
        <w:rPr>
          <w:rFonts w:hint="eastAsia" w:ascii="宋体" w:hAnsi="宋体"/>
          <w:kern w:val="0"/>
          <w:szCs w:val="21"/>
        </w:rPr>
      </w:pPr>
      <w:r>
        <w:rPr>
          <w:rFonts w:hint="eastAsia" w:ascii="宋体" w:hAnsi="宋体"/>
          <w:kern w:val="0"/>
          <w:szCs w:val="21"/>
        </w:rPr>
        <w:t>(3)价格评审：为客观计算得分。统一采用低价优先法计算，即满足磋商文件要求且最后报价最低的供应商的价格为磋商基准价，其价格分为满分。其他供应商的价格分统一按照下列公式计算：</w:t>
      </w:r>
    </w:p>
    <w:p w14:paraId="3AD3576A">
      <w:pPr>
        <w:tabs>
          <w:tab w:val="left" w:pos="567"/>
        </w:tabs>
        <w:spacing w:line="300" w:lineRule="auto"/>
        <w:ind w:left="500" w:leftChars="238"/>
        <w:rPr>
          <w:rFonts w:hint="eastAsia" w:ascii="宋体" w:hAnsi="宋体"/>
          <w:kern w:val="0"/>
          <w:szCs w:val="21"/>
        </w:rPr>
      </w:pPr>
      <w:r>
        <w:rPr>
          <w:rFonts w:hint="eastAsia" w:ascii="宋体" w:hAnsi="宋体"/>
          <w:kern w:val="0"/>
          <w:szCs w:val="21"/>
        </w:rPr>
        <w:t>评分标准（公式）：磋商报价得分＝</w:t>
      </w:r>
      <w:r>
        <w:rPr>
          <w:rFonts w:ascii="宋体" w:hAnsi="宋体"/>
          <w:kern w:val="0"/>
          <w:szCs w:val="21"/>
        </w:rPr>
        <w:fldChar w:fldCharType="begin"/>
      </w:r>
      <w:r>
        <w:rPr>
          <w:rFonts w:ascii="宋体" w:hAnsi="宋体"/>
          <w:kern w:val="0"/>
          <w:szCs w:val="21"/>
        </w:rPr>
        <w:instrText xml:space="preserve"> EQ \F(</w:instrText>
      </w:r>
      <w:r>
        <w:rPr>
          <w:rFonts w:hint="eastAsia" w:ascii="宋体" w:hAnsi="宋体"/>
          <w:kern w:val="0"/>
          <w:szCs w:val="21"/>
        </w:rPr>
        <w:instrText xml:space="preserve">磋商基准价</w:instrText>
      </w:r>
      <w:r>
        <w:rPr>
          <w:rFonts w:ascii="宋体" w:hAnsi="宋体"/>
          <w:kern w:val="0"/>
          <w:szCs w:val="21"/>
        </w:rPr>
        <w:instrText xml:space="preserve">,</w:instrText>
      </w:r>
      <w:r>
        <w:rPr>
          <w:rFonts w:hint="eastAsia" w:ascii="宋体" w:hAnsi="宋体"/>
        </w:rPr>
        <w:instrText xml:space="preserve"> </w:instrText>
      </w:r>
      <w:r>
        <w:rPr>
          <w:rFonts w:hint="eastAsia" w:ascii="宋体" w:hAnsi="宋体"/>
          <w:kern w:val="0"/>
          <w:szCs w:val="21"/>
        </w:rPr>
        <w:instrText xml:space="preserve">最后磋商报价</w:instrText>
      </w:r>
      <w:r>
        <w:rPr>
          <w:rFonts w:ascii="宋体" w:hAnsi="宋体"/>
          <w:kern w:val="0"/>
          <w:szCs w:val="21"/>
        </w:rPr>
        <w:instrText xml:space="preserve">) </w:instrText>
      </w:r>
      <w:r>
        <w:rPr>
          <w:rFonts w:ascii="宋体" w:hAnsi="宋体"/>
          <w:kern w:val="0"/>
          <w:szCs w:val="21"/>
        </w:rPr>
        <w:fldChar w:fldCharType="end"/>
      </w:r>
      <w:r>
        <w:rPr>
          <w:rFonts w:hint="eastAsia" w:ascii="宋体" w:hAnsi="宋体"/>
          <w:kern w:val="0"/>
          <w:szCs w:val="21"/>
        </w:rPr>
        <w:t>×价格分值</w:t>
      </w:r>
    </w:p>
    <w:p w14:paraId="4112B6BD">
      <w:pPr>
        <w:tabs>
          <w:tab w:val="left" w:pos="567"/>
        </w:tabs>
        <w:spacing w:line="300" w:lineRule="auto"/>
        <w:ind w:left="500" w:leftChars="238"/>
        <w:rPr>
          <w:rFonts w:hint="eastAsia" w:ascii="宋体" w:hAnsi="宋体"/>
          <w:kern w:val="0"/>
          <w:szCs w:val="21"/>
        </w:rPr>
      </w:pPr>
      <w:r>
        <w:rPr>
          <w:rFonts w:hint="eastAsia" w:ascii="宋体" w:hAnsi="宋体"/>
          <w:kern w:val="0"/>
          <w:szCs w:val="21"/>
        </w:rPr>
        <w:t>备注：</w:t>
      </w:r>
    </w:p>
    <w:p w14:paraId="3415E20E">
      <w:pPr>
        <w:tabs>
          <w:tab w:val="left" w:pos="567"/>
        </w:tabs>
        <w:spacing w:line="300" w:lineRule="auto"/>
        <w:ind w:left="500" w:leftChars="238"/>
        <w:rPr>
          <w:rFonts w:hint="eastAsia" w:ascii="宋体" w:hAnsi="宋体"/>
          <w:kern w:val="0"/>
          <w:szCs w:val="21"/>
        </w:rPr>
      </w:pPr>
      <w:r>
        <w:rPr>
          <w:rFonts w:hint="eastAsia" w:ascii="宋体" w:hAnsi="宋体"/>
          <w:kern w:val="0"/>
          <w:szCs w:val="21"/>
        </w:rPr>
        <w:t>1、价格修正：供应商的投标报价中经评标委员会确定为供货范围（包括货物、工程和服务）缺漏项，而进行调整的，调整价为该项目在其他有效投标中的最高报价。</w:t>
      </w:r>
    </w:p>
    <w:p w14:paraId="1546214E">
      <w:pPr>
        <w:tabs>
          <w:tab w:val="left" w:pos="567"/>
        </w:tabs>
        <w:spacing w:line="300" w:lineRule="auto"/>
        <w:ind w:left="500" w:leftChars="238"/>
        <w:rPr>
          <w:rFonts w:hint="eastAsia" w:ascii="宋体" w:hAnsi="宋体"/>
          <w:kern w:val="0"/>
          <w:szCs w:val="21"/>
        </w:rPr>
      </w:pPr>
      <w:r>
        <w:rPr>
          <w:rFonts w:hint="eastAsia" w:ascii="宋体" w:hAnsi="宋体"/>
          <w:kern w:val="0"/>
          <w:szCs w:val="21"/>
        </w:rPr>
        <w:t>2、评标委员会将按照上述修正错误的方法调整该供应商的投标文件中的投标报价，调整后的价格对供应商具有约束力。如果供应商不接受修正后的投标价格，则其投标将被拒绝。</w:t>
      </w:r>
    </w:p>
    <w:p w14:paraId="7676B400">
      <w:pPr>
        <w:pStyle w:val="26"/>
        <w:adjustRightInd w:val="0"/>
        <w:snapToGrid w:val="0"/>
        <w:spacing w:line="300" w:lineRule="auto"/>
        <w:ind w:left="420" w:hanging="420" w:hangingChars="200"/>
        <w:rPr>
          <w:rFonts w:hint="eastAsia" w:hAnsi="宋体" w:cs="Times New Roman"/>
        </w:rPr>
      </w:pPr>
      <w:r>
        <w:rPr>
          <w:rFonts w:hint="eastAsia" w:hAnsi="宋体"/>
        </w:rPr>
        <w:t>19.10推荐成交候选人：</w:t>
      </w:r>
      <w:r>
        <w:rPr>
          <w:rFonts w:hint="eastAsia" w:hAnsi="宋体"/>
          <w:kern w:val="0"/>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rPr>
        <w:t>将综合得分从高到低排序，得出</w:t>
      </w:r>
      <w:r>
        <w:rPr>
          <w:rFonts w:hint="eastAsia" w:hAnsi="宋体"/>
          <w:kern w:val="0"/>
        </w:rPr>
        <w:t>供应商</w:t>
      </w:r>
      <w:r>
        <w:rPr>
          <w:rFonts w:hint="eastAsia" w:hAnsi="宋体"/>
        </w:rPr>
        <w:t>名次（</w:t>
      </w:r>
      <w:r>
        <w:rPr>
          <w:rFonts w:hAnsi="宋体"/>
        </w:rPr>
        <w:t>得分相同的，按</w:t>
      </w:r>
      <w:r>
        <w:rPr>
          <w:rFonts w:hint="eastAsia" w:hAnsi="宋体"/>
        </w:rPr>
        <w:t>最后</w:t>
      </w:r>
      <w:r>
        <w:rPr>
          <w:rFonts w:hAnsi="宋体"/>
        </w:rPr>
        <w:t>报价由低到高顺序排列</w:t>
      </w:r>
      <w:r>
        <w:rPr>
          <w:rFonts w:hint="eastAsia" w:hAnsi="宋体"/>
        </w:rPr>
        <w:t>；</w:t>
      </w:r>
      <w:r>
        <w:rPr>
          <w:rFonts w:hAnsi="宋体"/>
        </w:rPr>
        <w:t>得分且</w:t>
      </w:r>
      <w:r>
        <w:rPr>
          <w:rFonts w:hint="eastAsia" w:hAnsi="宋体"/>
        </w:rPr>
        <w:t>最后</w:t>
      </w:r>
      <w:r>
        <w:rPr>
          <w:rFonts w:hAnsi="宋体"/>
        </w:rPr>
        <w:t>报价相同的，按</w:t>
      </w:r>
      <w:r>
        <w:rPr>
          <w:rFonts w:hint="eastAsia" w:hAnsi="宋体"/>
        </w:rPr>
        <w:t>技术</w:t>
      </w:r>
      <w:r>
        <w:rPr>
          <w:rFonts w:hAnsi="宋体"/>
        </w:rPr>
        <w:t>优劣顺序排列</w:t>
      </w:r>
      <w:r>
        <w:rPr>
          <w:rFonts w:hint="eastAsia" w:hAnsi="宋体"/>
        </w:rPr>
        <w:t>）。</w:t>
      </w:r>
    </w:p>
    <w:p w14:paraId="0EBFF3BA">
      <w:pPr>
        <w:pStyle w:val="26"/>
        <w:adjustRightInd w:val="0"/>
        <w:snapToGrid w:val="0"/>
        <w:spacing w:line="300" w:lineRule="auto"/>
        <w:ind w:left="420" w:hanging="420" w:hangingChars="200"/>
        <w:rPr>
          <w:rFonts w:hint="eastAsia" w:hAnsi="宋体" w:cs="Times New Roman"/>
        </w:rPr>
      </w:pPr>
    </w:p>
    <w:p w14:paraId="2B6DC800">
      <w:pPr>
        <w:pStyle w:val="26"/>
        <w:adjustRightInd w:val="0"/>
        <w:snapToGrid w:val="0"/>
        <w:spacing w:line="300" w:lineRule="auto"/>
        <w:outlineLvl w:val="1"/>
        <w:rPr>
          <w:rFonts w:hint="eastAsia" w:hAnsi="宋体" w:cs="Times New Roman"/>
          <w:b/>
        </w:rPr>
      </w:pPr>
      <w:bookmarkStart w:id="20" w:name="_Toc455043800"/>
      <w:r>
        <w:rPr>
          <w:rFonts w:hint="eastAsia" w:hAnsi="宋体" w:cs="Times New Roman"/>
          <w:b/>
        </w:rPr>
        <w:t>七、确定成交供应商办法</w:t>
      </w:r>
      <w:bookmarkEnd w:id="20"/>
    </w:p>
    <w:p w14:paraId="78906D74">
      <w:pPr>
        <w:pStyle w:val="26"/>
        <w:adjustRightInd w:val="0"/>
        <w:snapToGrid w:val="0"/>
        <w:spacing w:line="300" w:lineRule="auto"/>
        <w:ind w:left="420" w:hanging="420" w:hangingChars="200"/>
        <w:rPr>
          <w:rFonts w:hint="eastAsia" w:hAnsi="宋体" w:cs="Times New Roman"/>
        </w:rPr>
      </w:pPr>
      <w:r>
        <w:rPr>
          <w:rFonts w:hint="eastAsia" w:hAnsi="宋体" w:cs="Times New Roman"/>
        </w:rPr>
        <w:t>20.确定成交供应商</w:t>
      </w:r>
    </w:p>
    <w:p w14:paraId="099DDAD6">
      <w:pPr>
        <w:pStyle w:val="26"/>
        <w:adjustRightInd w:val="0"/>
        <w:snapToGrid w:val="0"/>
        <w:spacing w:line="300" w:lineRule="auto"/>
        <w:ind w:left="420" w:hanging="420" w:hangingChars="200"/>
        <w:rPr>
          <w:rFonts w:hint="eastAsia" w:hAnsi="宋体" w:cs="Times New Roman"/>
        </w:rPr>
      </w:pPr>
      <w:r>
        <w:rPr>
          <w:rFonts w:hint="eastAsia" w:hAnsi="宋体" w:cs="Times New Roman"/>
        </w:rPr>
        <w:t>20.1磋商小组根据综合评分情况，按照评审得分由高到低顺序推荐成交候选供应商（人数详见《磋商须知前附表》），并编写评审报告。</w:t>
      </w:r>
    </w:p>
    <w:p w14:paraId="15BD3E5C">
      <w:pPr>
        <w:autoSpaceDE w:val="0"/>
        <w:autoSpaceDN w:val="0"/>
        <w:adjustRightInd w:val="0"/>
        <w:snapToGrid w:val="0"/>
        <w:spacing w:line="300" w:lineRule="auto"/>
        <w:ind w:left="473" w:right="32" w:hanging="472" w:hangingChars="225"/>
        <w:rPr>
          <w:rFonts w:hint="eastAsia" w:ascii="宋体" w:hAnsi="宋体"/>
          <w:kern w:val="0"/>
          <w:szCs w:val="21"/>
        </w:rPr>
      </w:pPr>
      <w:r>
        <w:rPr>
          <w:rFonts w:hint="eastAsia" w:ascii="宋体" w:hAnsi="宋体"/>
          <w:szCs w:val="21"/>
        </w:rPr>
        <w:t xml:space="preserve">20.2 </w:t>
      </w:r>
      <w:r>
        <w:rPr>
          <w:rFonts w:hint="eastAsia" w:ascii="宋体" w:hAnsi="宋体"/>
          <w:kern w:val="0"/>
          <w:szCs w:val="21"/>
        </w:rPr>
        <w:t>成交供应商确定后，采购代理机构在信息发布媒体上发布成交公告，详见</w:t>
      </w:r>
      <w:r>
        <w:rPr>
          <w:rFonts w:hint="eastAsia" w:ascii="宋体" w:hAnsi="宋体"/>
          <w:szCs w:val="21"/>
        </w:rPr>
        <w:t>《磋商须知前附表》</w:t>
      </w:r>
      <w:r>
        <w:rPr>
          <w:rFonts w:hint="eastAsia" w:ascii="宋体" w:hAnsi="宋体"/>
          <w:kern w:val="0"/>
          <w:szCs w:val="21"/>
        </w:rPr>
        <w:t>。向成交人发出《成交通知书》，《成交通知书》对成交人和采购人具有同等法律效力。</w:t>
      </w:r>
    </w:p>
    <w:p w14:paraId="2E83F17A">
      <w:pPr>
        <w:autoSpaceDE w:val="0"/>
        <w:autoSpaceDN w:val="0"/>
        <w:adjustRightInd w:val="0"/>
        <w:snapToGrid w:val="0"/>
        <w:spacing w:line="300" w:lineRule="auto"/>
        <w:ind w:left="473" w:right="32" w:hanging="472" w:hangingChars="225"/>
        <w:rPr>
          <w:rFonts w:hint="eastAsia" w:ascii="宋体" w:hAnsi="宋体"/>
        </w:rPr>
      </w:pPr>
      <w:r>
        <w:rPr>
          <w:rFonts w:hint="eastAsia" w:ascii="宋体" w:hAnsi="宋体"/>
          <w:kern w:val="0"/>
          <w:szCs w:val="21"/>
        </w:rPr>
        <w:t xml:space="preserve">21. </w:t>
      </w:r>
      <w:r>
        <w:rPr>
          <w:rFonts w:ascii="宋体" w:hAnsi="宋体"/>
          <w:kern w:val="0"/>
          <w:szCs w:val="21"/>
        </w:rPr>
        <w:t>如果第一成交候选供应商放弃成交资格或者没有按照规定签订合同，采购人将取消其成交资格。在此情况下，采购单位可确定第二成交候选供应商、第三成交候选供应商为成交供应商，或重新采购</w:t>
      </w:r>
    </w:p>
    <w:p w14:paraId="1EBF9ED3">
      <w:pPr>
        <w:tabs>
          <w:tab w:val="left" w:pos="0"/>
        </w:tabs>
        <w:adjustRightInd w:val="0"/>
        <w:snapToGrid w:val="0"/>
        <w:spacing w:line="300" w:lineRule="auto"/>
        <w:ind w:left="540" w:hanging="539" w:hangingChars="257"/>
        <w:rPr>
          <w:rFonts w:hint="eastAsia" w:ascii="宋体" w:hAnsi="宋体"/>
          <w:kern w:val="0"/>
          <w:szCs w:val="21"/>
        </w:rPr>
      </w:pPr>
      <w:r>
        <w:rPr>
          <w:rFonts w:hint="eastAsia" w:ascii="宋体" w:hAnsi="宋体"/>
          <w:kern w:val="0"/>
          <w:szCs w:val="21"/>
        </w:rPr>
        <w:t>22. 项目响应无效处理</w:t>
      </w:r>
    </w:p>
    <w:p w14:paraId="0549F450">
      <w:pPr>
        <w:spacing w:line="300" w:lineRule="auto"/>
        <w:rPr>
          <w:rFonts w:hint="eastAsia" w:ascii="宋体" w:hAnsi="宋体"/>
          <w:kern w:val="0"/>
          <w:szCs w:val="21"/>
        </w:rPr>
      </w:pPr>
      <w:r>
        <w:rPr>
          <w:rFonts w:hint="eastAsia" w:ascii="宋体" w:hAnsi="宋体"/>
          <w:kern w:val="0"/>
          <w:szCs w:val="21"/>
        </w:rPr>
        <w:t>22.1 参照《政府采购法》、《政府采购竞争性磋商采购方式管理暂行办法》相关规定，下列情况出现将被确定为响应无效：</w:t>
      </w:r>
    </w:p>
    <w:p w14:paraId="3D7D8BBF">
      <w:pPr>
        <w:tabs>
          <w:tab w:val="left" w:pos="540"/>
        </w:tabs>
        <w:spacing w:line="300" w:lineRule="auto"/>
        <w:ind w:left="420" w:leftChars="200"/>
        <w:rPr>
          <w:rFonts w:hint="eastAsia" w:ascii="宋体" w:hAnsi="宋体"/>
          <w:kern w:val="0"/>
          <w:szCs w:val="21"/>
        </w:rPr>
      </w:pPr>
      <w:r>
        <w:rPr>
          <w:rFonts w:hint="eastAsia" w:ascii="宋体" w:hAnsi="宋体"/>
          <w:kern w:val="0"/>
          <w:szCs w:val="21"/>
        </w:rPr>
        <w:t>(1) 符合专业资格条件的供应商或者对磋商文件作实质响应的有效供应商不足三家的，且未能获得采购人、监管部门批准继续评审的；</w:t>
      </w:r>
    </w:p>
    <w:p w14:paraId="08F0E9D6">
      <w:pPr>
        <w:tabs>
          <w:tab w:val="left" w:pos="540"/>
        </w:tabs>
        <w:spacing w:line="300" w:lineRule="auto"/>
        <w:ind w:left="420" w:leftChars="200"/>
        <w:rPr>
          <w:rFonts w:hint="eastAsia" w:ascii="宋体" w:hAnsi="宋体"/>
          <w:kern w:val="0"/>
          <w:szCs w:val="21"/>
        </w:rPr>
      </w:pPr>
      <w:r>
        <w:rPr>
          <w:rFonts w:hint="eastAsia" w:ascii="宋体" w:hAnsi="宋体"/>
          <w:kern w:val="0"/>
          <w:szCs w:val="21"/>
        </w:rPr>
        <w:t xml:space="preserve">(2) 出现影响采购公正的违法、违规行为的； </w:t>
      </w:r>
    </w:p>
    <w:p w14:paraId="746B7A92">
      <w:pPr>
        <w:tabs>
          <w:tab w:val="left" w:pos="540"/>
        </w:tabs>
        <w:spacing w:line="300" w:lineRule="auto"/>
        <w:ind w:left="420" w:leftChars="200"/>
        <w:rPr>
          <w:rFonts w:hint="eastAsia" w:ascii="宋体" w:hAnsi="宋体"/>
          <w:kern w:val="0"/>
          <w:szCs w:val="21"/>
        </w:rPr>
      </w:pPr>
      <w:r>
        <w:rPr>
          <w:rFonts w:hint="eastAsia" w:ascii="宋体" w:hAnsi="宋体"/>
          <w:kern w:val="0"/>
          <w:szCs w:val="21"/>
        </w:rPr>
        <w:t>(3) 供应商的报价均超过了采购预算，采购人不能支付的；</w:t>
      </w:r>
    </w:p>
    <w:p w14:paraId="5F4000B2">
      <w:pPr>
        <w:tabs>
          <w:tab w:val="left" w:pos="540"/>
        </w:tabs>
        <w:spacing w:line="300" w:lineRule="auto"/>
        <w:ind w:left="420" w:leftChars="200"/>
        <w:rPr>
          <w:rFonts w:hint="eastAsia" w:ascii="宋体" w:hAnsi="宋体"/>
          <w:kern w:val="0"/>
          <w:szCs w:val="21"/>
        </w:rPr>
      </w:pPr>
      <w:r>
        <w:rPr>
          <w:rFonts w:hint="eastAsia" w:ascii="宋体" w:hAnsi="宋体"/>
          <w:kern w:val="0"/>
          <w:szCs w:val="21"/>
        </w:rPr>
        <w:t>(4) 因重大变故，采购任务取消的。</w:t>
      </w:r>
    </w:p>
    <w:p w14:paraId="3E2FB225">
      <w:pPr>
        <w:tabs>
          <w:tab w:val="left" w:pos="540"/>
        </w:tabs>
        <w:spacing w:line="300" w:lineRule="auto"/>
        <w:ind w:left="420" w:leftChars="200"/>
        <w:rPr>
          <w:rFonts w:hint="eastAsia" w:ascii="宋体" w:hAnsi="宋体"/>
          <w:kern w:val="0"/>
          <w:szCs w:val="21"/>
        </w:rPr>
      </w:pPr>
      <w:r>
        <w:rPr>
          <w:rFonts w:hint="eastAsia" w:ascii="宋体" w:hAnsi="宋体"/>
          <w:kern w:val="0"/>
          <w:szCs w:val="21"/>
        </w:rPr>
        <w:t>(5)</w:t>
      </w:r>
      <w:r>
        <w:rPr>
          <w:rFonts w:hint="eastAsia" w:ascii="宋体" w:hAnsi="宋体"/>
        </w:rPr>
        <w:t xml:space="preserve"> </w:t>
      </w:r>
      <w:r>
        <w:rPr>
          <w:rFonts w:hint="eastAsia" w:ascii="宋体" w:hAnsi="宋体"/>
          <w:kern w:val="0"/>
          <w:szCs w:val="21"/>
        </w:rPr>
        <w:t>因情况变化，不再符合规定的自主竞争性磋商采购方式适用情形的；</w:t>
      </w:r>
    </w:p>
    <w:p w14:paraId="4743C1AD">
      <w:pPr>
        <w:autoSpaceDE w:val="0"/>
        <w:autoSpaceDN w:val="0"/>
        <w:adjustRightInd w:val="0"/>
        <w:snapToGrid w:val="0"/>
        <w:spacing w:line="300" w:lineRule="auto"/>
        <w:ind w:left="474" w:right="32" w:hanging="474" w:hangingChars="225"/>
        <w:outlineLvl w:val="1"/>
        <w:rPr>
          <w:rFonts w:hint="eastAsia" w:ascii="宋体" w:hAnsi="宋体"/>
          <w:b/>
          <w:szCs w:val="21"/>
        </w:rPr>
      </w:pPr>
    </w:p>
    <w:p w14:paraId="6CE1B804">
      <w:pPr>
        <w:autoSpaceDE w:val="0"/>
        <w:autoSpaceDN w:val="0"/>
        <w:adjustRightInd w:val="0"/>
        <w:snapToGrid w:val="0"/>
        <w:spacing w:line="300" w:lineRule="auto"/>
        <w:ind w:left="474" w:right="32" w:hanging="474" w:hangingChars="225"/>
        <w:outlineLvl w:val="1"/>
        <w:rPr>
          <w:rFonts w:hint="eastAsia" w:ascii="宋体" w:hAnsi="宋体"/>
          <w:b/>
          <w:szCs w:val="21"/>
        </w:rPr>
      </w:pPr>
      <w:bookmarkStart w:id="21" w:name="_Toc455043801"/>
      <w:r>
        <w:rPr>
          <w:rFonts w:hint="eastAsia" w:ascii="宋体" w:hAnsi="宋体"/>
          <w:b/>
          <w:szCs w:val="21"/>
        </w:rPr>
        <w:t>八、质疑</w:t>
      </w:r>
      <w:bookmarkEnd w:id="21"/>
    </w:p>
    <w:p w14:paraId="7FF8545D">
      <w:pPr>
        <w:autoSpaceDE w:val="0"/>
        <w:autoSpaceDN w:val="0"/>
        <w:adjustRightInd w:val="0"/>
        <w:snapToGrid w:val="0"/>
        <w:spacing w:line="300" w:lineRule="auto"/>
        <w:ind w:left="473" w:right="32" w:hanging="472" w:hangingChars="225"/>
        <w:rPr>
          <w:rFonts w:hint="eastAsia" w:ascii="宋体" w:hAnsi="宋体"/>
          <w:szCs w:val="21"/>
        </w:rPr>
      </w:pPr>
      <w:r>
        <w:rPr>
          <w:rFonts w:hint="eastAsia" w:ascii="宋体" w:hAnsi="宋体"/>
          <w:szCs w:val="21"/>
        </w:rPr>
        <w:t>23. 如果供应商对此次采购活动有疑问，可依法向采购代理机构提出质疑。采购代理机构应当依法给与答复，并将结果告知有关当事人。</w:t>
      </w:r>
    </w:p>
    <w:p w14:paraId="05D1AD5C">
      <w:pPr>
        <w:spacing w:line="300" w:lineRule="auto"/>
        <w:rPr>
          <w:rFonts w:hint="eastAsia" w:ascii="宋体" w:hAnsi="宋体"/>
          <w:szCs w:val="21"/>
        </w:rPr>
      </w:pPr>
    </w:p>
    <w:p w14:paraId="0463D7EF">
      <w:pPr>
        <w:spacing w:line="300" w:lineRule="auto"/>
        <w:outlineLvl w:val="1"/>
        <w:rPr>
          <w:rFonts w:hint="eastAsia" w:ascii="宋体" w:hAnsi="宋体"/>
          <w:b/>
          <w:szCs w:val="21"/>
        </w:rPr>
      </w:pPr>
      <w:bookmarkStart w:id="22" w:name="_Toc455043803"/>
      <w:bookmarkStart w:id="23" w:name="_Toc536594109"/>
      <w:r>
        <w:rPr>
          <w:rFonts w:hint="eastAsia" w:ascii="宋体" w:hAnsi="宋体"/>
          <w:b/>
          <w:szCs w:val="21"/>
        </w:rPr>
        <w:t>九、合同的订立和履行</w:t>
      </w:r>
      <w:bookmarkEnd w:id="22"/>
    </w:p>
    <w:bookmarkEnd w:id="23"/>
    <w:p w14:paraId="7E48FEE0">
      <w:pPr>
        <w:spacing w:line="300" w:lineRule="auto"/>
        <w:ind w:left="630" w:hanging="630" w:hangingChars="300"/>
        <w:rPr>
          <w:rFonts w:hint="eastAsia" w:ascii="宋体" w:hAnsi="宋体"/>
          <w:szCs w:val="21"/>
        </w:rPr>
      </w:pPr>
      <w:r>
        <w:rPr>
          <w:rFonts w:hint="eastAsia" w:ascii="宋体" w:hAnsi="宋体"/>
          <w:szCs w:val="21"/>
        </w:rPr>
        <w:t>24.合同的订立</w:t>
      </w:r>
    </w:p>
    <w:p w14:paraId="6FCA91C0">
      <w:pPr>
        <w:spacing w:line="300" w:lineRule="auto"/>
        <w:ind w:left="630" w:hanging="630" w:hangingChars="300"/>
        <w:rPr>
          <w:rFonts w:hint="eastAsia" w:ascii="宋体" w:hAnsi="宋体"/>
          <w:szCs w:val="21"/>
        </w:rPr>
      </w:pPr>
      <w:r>
        <w:rPr>
          <w:rFonts w:hint="eastAsia" w:ascii="宋体" w:hAnsi="宋体"/>
          <w:szCs w:val="21"/>
        </w:rPr>
        <w:t xml:space="preserve">      采购人与成交供应商自成交通知书发出之日起三十日内，按磋商文件要求和成交供应商自主竞争性磋商响应文件承诺签订采购合同，但不得超出磋商文件和成交供应商自主竞争性磋商响应文件的范围、也不得再行订立背离合同实质性内容的其他协议。</w:t>
      </w:r>
    </w:p>
    <w:p w14:paraId="5D9CB1EB">
      <w:pPr>
        <w:spacing w:line="300" w:lineRule="auto"/>
        <w:ind w:left="630" w:hanging="630" w:hangingChars="300"/>
        <w:rPr>
          <w:rFonts w:hint="eastAsia" w:ascii="宋体" w:hAnsi="宋体"/>
          <w:szCs w:val="21"/>
        </w:rPr>
      </w:pPr>
      <w:r>
        <w:rPr>
          <w:rFonts w:hint="eastAsia" w:ascii="宋体" w:hAnsi="宋体"/>
          <w:szCs w:val="21"/>
        </w:rPr>
        <w:t>25. 合同的履行</w:t>
      </w:r>
    </w:p>
    <w:p w14:paraId="1574F1BD">
      <w:pPr>
        <w:spacing w:line="300" w:lineRule="auto"/>
        <w:ind w:left="567" w:hanging="567" w:hangingChars="270"/>
        <w:rPr>
          <w:rFonts w:hint="eastAsia" w:ascii="宋体" w:hAnsi="宋体"/>
          <w:szCs w:val="21"/>
        </w:rPr>
      </w:pPr>
      <w:r>
        <w:rPr>
          <w:rFonts w:hint="eastAsia" w:ascii="宋体" w:hAnsi="宋体"/>
          <w:kern w:val="0"/>
          <w:szCs w:val="21"/>
        </w:rPr>
        <w:t>25.1 采购合同订立后，合同各方不得擅自变更、中止或者终止合同。采购合同</w:t>
      </w:r>
      <w:r>
        <w:rPr>
          <w:rFonts w:hint="eastAsia" w:ascii="宋体" w:hAnsi="宋体"/>
          <w:szCs w:val="21"/>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456820FF">
      <w:pPr>
        <w:spacing w:line="300" w:lineRule="auto"/>
        <w:ind w:left="567" w:hanging="567" w:hangingChars="270"/>
        <w:rPr>
          <w:rFonts w:hint="eastAsia" w:ascii="宋体" w:hAnsi="宋体"/>
          <w:szCs w:val="21"/>
        </w:rPr>
      </w:pPr>
      <w:r>
        <w:rPr>
          <w:rFonts w:hint="eastAsia" w:ascii="宋体" w:hAnsi="宋体"/>
          <w:szCs w:val="21"/>
        </w:rPr>
        <w:t>26.2 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BAD6BDB">
      <w:pPr>
        <w:spacing w:line="300" w:lineRule="auto"/>
        <w:ind w:left="630" w:hanging="630" w:hangingChars="300"/>
        <w:rPr>
          <w:rFonts w:hint="eastAsia" w:ascii="宋体" w:hAnsi="宋体"/>
          <w:szCs w:val="21"/>
        </w:rPr>
      </w:pPr>
      <w:r>
        <w:rPr>
          <w:rFonts w:hint="eastAsia" w:ascii="宋体" w:hAnsi="宋体"/>
          <w:szCs w:val="21"/>
        </w:rPr>
        <w:t>27.  发票</w:t>
      </w:r>
    </w:p>
    <w:p w14:paraId="18C41921">
      <w:pPr>
        <w:spacing w:line="300" w:lineRule="auto"/>
        <w:ind w:left="567" w:hanging="567" w:hangingChars="270"/>
        <w:rPr>
          <w:rFonts w:hint="eastAsia" w:ascii="宋体" w:hAnsi="宋体"/>
          <w:szCs w:val="21"/>
        </w:rPr>
      </w:pPr>
      <w:r>
        <w:rPr>
          <w:rFonts w:hint="eastAsia" w:ascii="宋体" w:hAnsi="宋体"/>
          <w:szCs w:val="21"/>
        </w:rPr>
        <w:t>27.1 该项目获得成交的成交供应商在执行合同过程中，向采购人出具的发票必须是由成交供应商开具，不得以其他单位或个人名义出具。</w:t>
      </w:r>
    </w:p>
    <w:p w14:paraId="7653363B">
      <w:pPr>
        <w:pStyle w:val="19"/>
        <w:rPr>
          <w:rFonts w:hint="eastAsia" w:ascii="宋体" w:hAnsi="宋体"/>
          <w:b/>
          <w:bCs/>
        </w:rPr>
      </w:pPr>
      <w:r>
        <w:rPr>
          <w:rFonts w:hint="eastAsia" w:ascii="宋体" w:hAnsi="宋体"/>
          <w:b/>
          <w:bCs/>
        </w:rPr>
        <w:t>28.   如果第一成交候选供应商放弃成交资格或者没有按照规定签订合同，采购人将取消其成交资格。在此情况下，采购单位可确定第二成交候选供应商、第三成交候选供应商为成交供应商，或重新采购。</w:t>
      </w:r>
    </w:p>
    <w:p w14:paraId="0CB82D16">
      <w:pPr>
        <w:spacing w:line="300" w:lineRule="auto"/>
        <w:ind w:left="630" w:hanging="630" w:hangingChars="300"/>
        <w:rPr>
          <w:rFonts w:hint="eastAsia" w:ascii="宋体" w:hAnsi="宋体"/>
          <w:szCs w:val="21"/>
        </w:rPr>
      </w:pPr>
    </w:p>
    <w:p w14:paraId="2EC2595D">
      <w:pPr>
        <w:spacing w:line="300" w:lineRule="auto"/>
        <w:outlineLvl w:val="1"/>
        <w:rPr>
          <w:rFonts w:hint="eastAsia" w:ascii="宋体" w:hAnsi="宋体"/>
          <w:b/>
          <w:szCs w:val="21"/>
        </w:rPr>
      </w:pPr>
      <w:bookmarkStart w:id="24" w:name="_Toc322033399"/>
      <w:bookmarkStart w:id="25" w:name="_Toc455043804"/>
      <w:bookmarkStart w:id="26" w:name="_Toc345675376"/>
      <w:r>
        <w:rPr>
          <w:rFonts w:hint="eastAsia" w:ascii="宋体" w:hAnsi="宋体"/>
          <w:b/>
          <w:szCs w:val="21"/>
        </w:rPr>
        <w:t>十、</w:t>
      </w:r>
      <w:bookmarkEnd w:id="24"/>
      <w:bookmarkEnd w:id="25"/>
      <w:bookmarkEnd w:id="26"/>
      <w:r>
        <w:rPr>
          <w:rFonts w:hint="eastAsia" w:ascii="宋体" w:hAnsi="宋体"/>
          <w:b/>
          <w:szCs w:val="21"/>
        </w:rPr>
        <w:t>依据文件</w:t>
      </w:r>
    </w:p>
    <w:p w14:paraId="4D811BBE">
      <w:pPr>
        <w:spacing w:line="300" w:lineRule="auto"/>
        <w:ind w:left="424" w:hanging="424" w:hangingChars="202"/>
        <w:rPr>
          <w:rFonts w:hint="eastAsia" w:ascii="宋体" w:hAnsi="宋体"/>
          <w:szCs w:val="21"/>
        </w:rPr>
      </w:pPr>
      <w:r>
        <w:rPr>
          <w:rFonts w:hint="eastAsia" w:ascii="宋体" w:hAnsi="宋体"/>
          <w:szCs w:val="21"/>
        </w:rPr>
        <w:t>28. 采购人及供应商的一切自主竞争性磋商采购活动依据《广东省妇幼保健院自主采购管理办法》执行。</w:t>
      </w:r>
    </w:p>
    <w:p w14:paraId="07E265C9">
      <w:pPr>
        <w:pStyle w:val="264"/>
        <w:spacing w:before="7200" w:beforeLines="0"/>
        <w:jc w:val="both"/>
        <w:rPr>
          <w:rFonts w:ascii="宋体" w:hAnsi="宋体" w:eastAsia="宋体" w:cs="宋体"/>
          <w:b/>
          <w:bCs w:val="0"/>
          <w:color w:val="auto"/>
          <w:highlight w:val="none"/>
        </w:rPr>
      </w:pPr>
      <w:r>
        <w:rPr>
          <w:rFonts w:ascii="宋体" w:hAnsi="宋体"/>
          <w:szCs w:val="21"/>
        </w:rPr>
        <w:br w:type="page"/>
      </w:r>
    </w:p>
    <w:p w14:paraId="1265285F">
      <w:pPr>
        <w:pStyle w:val="264"/>
        <w:spacing w:before="7200" w:beforeLines="0"/>
        <w:jc w:val="both"/>
        <w:rPr>
          <w:rFonts w:hint="eastAsia" w:ascii="宋体" w:hAnsi="宋体" w:eastAsia="宋体" w:cs="宋体"/>
          <w:b/>
          <w:bCs w:val="0"/>
          <w:color w:val="auto"/>
          <w:highlight w:val="none"/>
        </w:rPr>
      </w:pPr>
    </w:p>
    <w:p w14:paraId="5E28D83B">
      <w:pPr>
        <w:pStyle w:val="264"/>
        <w:spacing w:before="7200" w:beforeLines="0"/>
        <w:jc w:val="center"/>
        <w:rPr>
          <w:rFonts w:ascii="宋体" w:hAnsi="宋体" w:eastAsia="宋体" w:cs="宋体"/>
          <w:color w:val="auto"/>
          <w:highlight w:val="none"/>
        </w:rPr>
      </w:pPr>
      <w:r>
        <w:rPr>
          <w:rFonts w:hint="eastAsia" w:ascii="宋体" w:hAnsi="宋体" w:eastAsia="宋体" w:cs="宋体"/>
          <w:b/>
          <w:bCs w:val="0"/>
          <w:color w:val="auto"/>
          <w:highlight w:val="none"/>
        </w:rPr>
        <w:t>第四部分、合同书格式</w:t>
      </w:r>
      <w:bookmarkEnd w:id="12"/>
      <w:bookmarkEnd w:id="13"/>
      <w:bookmarkEnd w:id="14"/>
    </w:p>
    <w:p w14:paraId="04D02C4B">
      <w:pPr>
        <w:tabs>
          <w:tab w:val="left" w:pos="720"/>
        </w:tabs>
        <w:spacing w:before="720" w:beforeLines="300" w:line="360" w:lineRule="auto"/>
        <w:jc w:val="center"/>
        <w:rPr>
          <w:rFonts w:hint="eastAsia" w:ascii="宋体" w:hAnsi="宋体" w:cs="宋体"/>
          <w:b/>
          <w:color w:val="auto"/>
          <w:sz w:val="72"/>
          <w:szCs w:val="72"/>
          <w:highlight w:val="none"/>
          <w:u w:val="single"/>
        </w:rPr>
      </w:pPr>
      <w:bookmarkStart w:id="27" w:name="_Toc251742852"/>
      <w:r>
        <w:rPr>
          <w:rFonts w:hint="eastAsia" w:ascii="宋体" w:hAnsi="宋体" w:cs="宋体"/>
          <w:b/>
          <w:color w:val="auto"/>
          <w:sz w:val="72"/>
          <w:szCs w:val="72"/>
          <w:highlight w:val="none"/>
          <w:u w:val="single"/>
        </w:rPr>
        <w:br w:type="page"/>
      </w:r>
      <w:bookmarkEnd w:id="27"/>
      <w:bookmarkStart w:id="28" w:name="_Toc372625739"/>
      <w:bookmarkStart w:id="29" w:name="_Toc385245915"/>
      <w:bookmarkStart w:id="30" w:name="_Toc23641"/>
    </w:p>
    <w:p w14:paraId="47735D89">
      <w:pPr>
        <w:tabs>
          <w:tab w:val="left" w:pos="720"/>
        </w:tabs>
        <w:spacing w:before="720" w:beforeLines="300" w:line="360" w:lineRule="auto"/>
        <w:jc w:val="center"/>
        <w:rPr>
          <w:rFonts w:hint="eastAsia" w:ascii="宋体" w:hAnsi="宋体" w:cs="宋体"/>
          <w:b/>
          <w:color w:val="auto"/>
          <w:sz w:val="72"/>
          <w:szCs w:val="72"/>
          <w:highlight w:val="none"/>
          <w:u w:val="single"/>
        </w:rPr>
      </w:pPr>
    </w:p>
    <w:p w14:paraId="306B205D">
      <w:pPr>
        <w:tabs>
          <w:tab w:val="left" w:pos="720"/>
        </w:tabs>
        <w:spacing w:before="720" w:beforeLines="300" w:line="360" w:lineRule="auto"/>
        <w:jc w:val="center"/>
        <w:rPr>
          <w:rFonts w:hint="eastAsia" w:ascii="宋体" w:hAnsi="宋体" w:cs="宋体"/>
          <w:b/>
          <w:color w:val="auto"/>
          <w:sz w:val="72"/>
          <w:szCs w:val="72"/>
          <w:highlight w:val="none"/>
          <w:u w:val="single"/>
        </w:rPr>
      </w:pPr>
    </w:p>
    <w:p w14:paraId="35848229">
      <w:pPr>
        <w:tabs>
          <w:tab w:val="left" w:pos="720"/>
        </w:tabs>
        <w:spacing w:before="720" w:beforeLines="300"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政府采购</w:t>
      </w:r>
    </w:p>
    <w:p w14:paraId="32C48D44">
      <w:pPr>
        <w:tabs>
          <w:tab w:val="left" w:pos="720"/>
        </w:tabs>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合 同 书</w:t>
      </w:r>
    </w:p>
    <w:p w14:paraId="11CA4717">
      <w:pPr>
        <w:tabs>
          <w:tab w:val="left" w:pos="720"/>
        </w:tabs>
        <w:spacing w:line="360" w:lineRule="auto"/>
        <w:jc w:val="center"/>
        <w:rPr>
          <w:rFonts w:ascii="宋体" w:hAnsi="宋体" w:cs="宋体"/>
          <w:b/>
          <w:color w:val="auto"/>
          <w:sz w:val="44"/>
          <w:szCs w:val="44"/>
          <w:highlight w:val="none"/>
        </w:rPr>
      </w:pPr>
    </w:p>
    <w:p w14:paraId="190296B5">
      <w:pPr>
        <w:spacing w:before="1920" w:beforeLines="800" w:line="360" w:lineRule="auto"/>
        <w:ind w:left="840" w:leftChars="400" w:right="840" w:rightChars="400"/>
        <w:rPr>
          <w:rFonts w:ascii="宋体" w:hAnsi="宋体" w:cs="宋体"/>
          <w:b/>
          <w:bCs/>
          <w:color w:val="auto"/>
          <w:sz w:val="30"/>
          <w:szCs w:val="30"/>
          <w:highlight w:val="none"/>
        </w:rPr>
      </w:pPr>
      <w:r>
        <w:rPr>
          <w:rFonts w:hint="eastAsia" w:ascii="宋体" w:hAnsi="宋体" w:cs="宋体"/>
          <w:b/>
          <w:bCs/>
          <w:color w:val="auto"/>
          <w:sz w:val="30"/>
          <w:szCs w:val="30"/>
          <w:highlight w:val="none"/>
        </w:rPr>
        <w:t>采购项目编号：</w:t>
      </w:r>
      <w:bookmarkStart w:id="174" w:name="_GoBack"/>
      <w:r>
        <w:rPr>
          <w:rFonts w:hint="eastAsia" w:ascii="宋体" w:hAnsi="宋体" w:cs="宋体"/>
          <w:b/>
          <w:bCs/>
          <w:color w:val="auto"/>
          <w:sz w:val="30"/>
          <w:szCs w:val="30"/>
          <w:highlight w:val="none"/>
          <w:u w:val="single"/>
          <w:lang w:val="en-US" w:eastAsia="zh-CN"/>
        </w:rPr>
        <w:t>QYYQYNZB01</w:t>
      </w:r>
      <w:bookmarkEnd w:id="174"/>
      <w:r>
        <w:rPr>
          <w:rFonts w:hint="eastAsia" w:ascii="宋体" w:hAnsi="宋体" w:cs="宋体"/>
          <w:b/>
          <w:bCs/>
          <w:color w:val="auto"/>
          <w:sz w:val="30"/>
          <w:szCs w:val="30"/>
          <w:highlight w:val="none"/>
        </w:rPr>
        <w:fldChar w:fldCharType="begin"/>
      </w:r>
      <w:r>
        <w:rPr>
          <w:rFonts w:hint="eastAsia" w:ascii="宋体" w:hAnsi="宋体" w:cs="宋体"/>
          <w:b/>
          <w:bCs/>
          <w:color w:val="auto"/>
          <w:sz w:val="30"/>
          <w:szCs w:val="30"/>
          <w:highlight w:val="none"/>
        </w:rPr>
        <w:instrText xml:space="preserve"> DOCVARIABLE  采购编号  \* MERGEFORMAT </w:instrText>
      </w:r>
      <w:r>
        <w:rPr>
          <w:rFonts w:hint="eastAsia" w:ascii="宋体" w:hAnsi="宋体" w:cs="宋体"/>
          <w:b/>
          <w:bCs/>
          <w:color w:val="auto"/>
          <w:sz w:val="30"/>
          <w:szCs w:val="30"/>
          <w:highlight w:val="none"/>
        </w:rPr>
        <w:fldChar w:fldCharType="end"/>
      </w:r>
    </w:p>
    <w:p w14:paraId="73A6B239">
      <w:pPr>
        <w:spacing w:line="360" w:lineRule="auto"/>
        <w:ind w:left="2910" w:leftChars="399" w:right="260" w:rightChars="124" w:hanging="2072" w:hangingChars="688"/>
        <w:jc w:val="left"/>
        <w:rPr>
          <w:rFonts w:ascii="宋体" w:hAnsi="宋体" w:cs="宋体"/>
          <w:b/>
          <w:color w:val="auto"/>
          <w:sz w:val="32"/>
          <w:szCs w:val="32"/>
          <w:highlight w:val="none"/>
          <w:u w:val="single"/>
        </w:rPr>
      </w:pPr>
      <w:r>
        <w:rPr>
          <w:rFonts w:hint="eastAsia" w:ascii="宋体" w:hAnsi="宋体" w:cs="宋体"/>
          <w:b/>
          <w:bCs/>
          <w:color w:val="auto"/>
          <w:sz w:val="30"/>
          <w:szCs w:val="30"/>
          <w:highlight w:val="none"/>
        </w:rPr>
        <w:t>采购项目名称：</w:t>
      </w:r>
      <w:r>
        <w:rPr>
          <w:rFonts w:hint="eastAsia" w:ascii="宋体" w:hAnsi="宋体" w:cs="宋体"/>
          <w:b/>
          <w:bCs/>
          <w:color w:val="auto"/>
          <w:w w:val="95"/>
          <w:sz w:val="32"/>
          <w:szCs w:val="32"/>
          <w:highlight w:val="none"/>
          <w:lang w:val="en-US" w:eastAsia="zh-CN"/>
        </w:rPr>
        <w:t>清远市清新区妇幼保健院及清远市清新区中医院（二期）建设工程服务器采购项目</w:t>
      </w:r>
    </w:p>
    <w:p w14:paraId="4A40F640">
      <w:pPr>
        <w:spacing w:before="1920" w:beforeLines="800" w:line="360" w:lineRule="auto"/>
        <w:ind w:firstLine="562" w:firstLineChars="200"/>
        <w:rPr>
          <w:rFonts w:ascii="宋体" w:hAnsi="宋体" w:eastAsia="宋体" w:cs="宋体"/>
          <w:b/>
          <w:bCs w:val="0"/>
          <w:color w:val="auto"/>
          <w:highlight w:val="none"/>
        </w:rPr>
      </w:pPr>
      <w:r>
        <w:rPr>
          <w:rFonts w:hint="eastAsia" w:ascii="宋体" w:hAnsi="宋体" w:cs="宋体"/>
          <w:b/>
          <w:color w:val="auto"/>
          <w:sz w:val="28"/>
          <w:szCs w:val="28"/>
          <w:highlight w:val="none"/>
        </w:rPr>
        <w:t>注：</w:t>
      </w:r>
      <w:r>
        <w:rPr>
          <w:rFonts w:hint="eastAsia" w:ascii="宋体" w:hAnsi="宋体" w:cs="宋体"/>
          <w:b/>
          <w:color w:val="auto"/>
          <w:sz w:val="28"/>
          <w:szCs w:val="28"/>
          <w:highlight w:val="none"/>
          <w:lang w:val="en-US" w:eastAsia="zh-CN"/>
        </w:rPr>
        <w:t>项目需</w:t>
      </w:r>
      <w:r>
        <w:rPr>
          <w:rFonts w:hint="eastAsia" w:ascii="宋体" w:hAnsi="宋体" w:cs="宋体"/>
          <w:b/>
          <w:color w:val="auto"/>
          <w:sz w:val="28"/>
          <w:szCs w:val="28"/>
          <w:highlight w:val="none"/>
        </w:rPr>
        <w:t>在广东省政府采购智慧云平台</w:t>
      </w:r>
      <w:r>
        <w:rPr>
          <w:rFonts w:hint="eastAsia" w:ascii="宋体" w:hAnsi="宋体" w:cs="宋体"/>
          <w:b/>
          <w:color w:val="auto"/>
          <w:sz w:val="28"/>
          <w:szCs w:val="28"/>
          <w:highlight w:val="none"/>
          <w:lang w:val="en-US" w:eastAsia="zh-CN"/>
        </w:rPr>
        <w:t>集采商城</w:t>
      </w:r>
      <w:r>
        <w:rPr>
          <w:rFonts w:hint="eastAsia" w:ascii="宋体" w:hAnsi="宋体" w:cs="宋体"/>
          <w:b/>
          <w:color w:val="auto"/>
          <w:sz w:val="28"/>
          <w:szCs w:val="28"/>
          <w:highlight w:val="none"/>
        </w:rPr>
        <w:t>上完成采购工作，</w:t>
      </w:r>
      <w:r>
        <w:rPr>
          <w:rFonts w:hint="eastAsia" w:ascii="宋体" w:hAnsi="宋体" w:cs="宋体"/>
          <w:b/>
          <w:color w:val="auto"/>
          <w:sz w:val="28"/>
          <w:szCs w:val="28"/>
          <w:highlight w:val="none"/>
          <w:lang w:val="en-US" w:eastAsia="zh-CN"/>
        </w:rPr>
        <w:t>并根据</w:t>
      </w:r>
      <w:r>
        <w:rPr>
          <w:rFonts w:hint="eastAsia" w:ascii="宋体" w:hAnsi="宋体" w:cs="宋体"/>
          <w:b/>
          <w:color w:val="auto"/>
          <w:sz w:val="28"/>
          <w:szCs w:val="28"/>
          <w:highlight w:val="none"/>
        </w:rPr>
        <w:t>广东省政府采购智慧云平台</w:t>
      </w:r>
      <w:r>
        <w:rPr>
          <w:rFonts w:hint="eastAsia" w:ascii="宋体" w:hAnsi="宋体" w:cs="宋体"/>
          <w:b/>
          <w:color w:val="auto"/>
          <w:sz w:val="28"/>
          <w:szCs w:val="28"/>
          <w:highlight w:val="none"/>
          <w:lang w:val="en-US" w:eastAsia="zh-CN"/>
        </w:rPr>
        <w:t>集采商城</w:t>
      </w:r>
      <w:r>
        <w:rPr>
          <w:rFonts w:hint="eastAsia" w:ascii="宋体" w:hAnsi="宋体" w:cs="宋体"/>
          <w:b/>
          <w:color w:val="auto"/>
          <w:sz w:val="28"/>
          <w:szCs w:val="28"/>
          <w:highlight w:val="none"/>
          <w:lang w:val="en-US" w:eastAsia="zh-CN"/>
        </w:rPr>
        <w:t>模板进行合同签订</w:t>
      </w:r>
      <w:r>
        <w:rPr>
          <w:rFonts w:hint="eastAsia" w:ascii="宋体" w:hAnsi="宋体" w:cs="宋体"/>
          <w:b/>
          <w:color w:val="auto"/>
          <w:sz w:val="28"/>
          <w:szCs w:val="28"/>
          <w:highlight w:val="none"/>
        </w:rPr>
        <w:t>。</w:t>
      </w:r>
      <w:bookmarkStart w:id="31" w:name="_Toc30333"/>
    </w:p>
    <w:p w14:paraId="759BC5D1">
      <w:pPr>
        <w:pStyle w:val="264"/>
        <w:spacing w:before="7200" w:beforeLines="0"/>
        <w:outlineLvl w:val="9"/>
        <w:rPr>
          <w:rFonts w:hint="eastAsia" w:ascii="宋体" w:hAnsi="宋体" w:eastAsia="宋体" w:cs="宋体"/>
          <w:b/>
          <w:bCs w:val="0"/>
          <w:color w:val="auto"/>
          <w:highlight w:val="none"/>
        </w:rPr>
      </w:pPr>
    </w:p>
    <w:p w14:paraId="2E39D86E">
      <w:pPr>
        <w:pStyle w:val="264"/>
        <w:spacing w:before="7200" w:beforeLines="0"/>
        <w:outlineLvl w:val="9"/>
        <w:rPr>
          <w:rFonts w:ascii="宋体" w:hAnsi="宋体" w:eastAsia="宋体" w:cs="宋体"/>
          <w:color w:val="auto"/>
          <w:highlight w:val="none"/>
        </w:rPr>
      </w:pPr>
      <w:r>
        <w:rPr>
          <w:rFonts w:hint="eastAsia" w:ascii="宋体" w:hAnsi="宋体" w:eastAsia="宋体" w:cs="宋体"/>
          <w:b/>
          <w:bCs w:val="0"/>
          <w:color w:val="auto"/>
          <w:highlight w:val="none"/>
        </w:rPr>
        <w:t>第五部分、竞争性磋商响应文件格式</w:t>
      </w:r>
      <w:bookmarkEnd w:id="28"/>
      <w:bookmarkEnd w:id="29"/>
      <w:bookmarkEnd w:id="30"/>
      <w:bookmarkEnd w:id="31"/>
    </w:p>
    <w:p w14:paraId="75128651">
      <w:pPr>
        <w:adjustRightInd w:val="0"/>
        <w:snapToGrid w:val="0"/>
        <w:spacing w:line="360" w:lineRule="auto"/>
        <w:jc w:val="center"/>
        <w:rPr>
          <w:rFonts w:ascii="宋体" w:hAnsi="宋体" w:cs="宋体"/>
          <w:b/>
          <w:color w:val="auto"/>
          <w:kern w:val="0"/>
          <w:sz w:val="28"/>
          <w:szCs w:val="28"/>
          <w:highlight w:val="none"/>
        </w:rPr>
      </w:pPr>
    </w:p>
    <w:p w14:paraId="1B53A79E">
      <w:pPr>
        <w:pStyle w:val="26"/>
        <w:tabs>
          <w:tab w:val="left" w:pos="1260"/>
        </w:tabs>
        <w:spacing w:before="1200" w:beforeLines="500"/>
        <w:ind w:left="1089" w:hanging="1089"/>
        <w:jc w:val="center"/>
        <w:outlineLvl w:val="0"/>
        <w:rPr>
          <w:rFonts w:hAnsi="宋体" w:cs="宋体"/>
          <w:b/>
          <w:color w:val="auto"/>
          <w:spacing w:val="100"/>
          <w:w w:val="110"/>
          <w:kern w:val="0"/>
          <w:sz w:val="48"/>
          <w:szCs w:val="48"/>
          <w:highlight w:val="none"/>
        </w:rPr>
      </w:pPr>
      <w:r>
        <w:rPr>
          <w:rFonts w:hint="eastAsia" w:hAnsi="宋体" w:cs="宋体"/>
          <w:b/>
          <w:color w:val="auto"/>
          <w:spacing w:val="100"/>
          <w:w w:val="110"/>
          <w:kern w:val="0"/>
          <w:sz w:val="48"/>
          <w:szCs w:val="48"/>
          <w:highlight w:val="none"/>
          <w:u w:val="single"/>
        </w:rPr>
        <w:br w:type="page"/>
      </w:r>
      <w:bookmarkStart w:id="32" w:name="_Toc18601"/>
      <w:r>
        <w:rPr>
          <w:rFonts w:hint="eastAsia" w:hAnsi="宋体" w:cs="宋体"/>
          <w:b/>
          <w:color w:val="auto"/>
          <w:spacing w:val="100"/>
          <w:w w:val="110"/>
          <w:kern w:val="0"/>
          <w:sz w:val="48"/>
          <w:szCs w:val="48"/>
          <w:highlight w:val="none"/>
        </w:rPr>
        <w:t>政府采购</w:t>
      </w:r>
      <w:bookmarkEnd w:id="32"/>
    </w:p>
    <w:p w14:paraId="07874887">
      <w:pPr>
        <w:pStyle w:val="26"/>
        <w:tabs>
          <w:tab w:val="left" w:pos="1260"/>
        </w:tabs>
        <w:spacing w:before="1200" w:beforeLines="500"/>
        <w:ind w:left="1089" w:hanging="1089"/>
        <w:jc w:val="center"/>
        <w:outlineLvl w:val="0"/>
        <w:rPr>
          <w:rFonts w:hAnsi="宋体" w:cs="宋体"/>
          <w:b/>
          <w:color w:val="auto"/>
          <w:spacing w:val="100"/>
          <w:w w:val="110"/>
          <w:kern w:val="0"/>
          <w:sz w:val="48"/>
          <w:szCs w:val="48"/>
          <w:highlight w:val="none"/>
        </w:rPr>
      </w:pPr>
      <w:bookmarkStart w:id="33" w:name="_Toc9787"/>
      <w:r>
        <w:rPr>
          <w:rFonts w:hint="eastAsia" w:hAnsi="宋体" w:cs="宋体"/>
          <w:b/>
          <w:color w:val="auto"/>
          <w:spacing w:val="100"/>
          <w:w w:val="110"/>
          <w:kern w:val="0"/>
          <w:sz w:val="48"/>
          <w:szCs w:val="48"/>
          <w:highlight w:val="none"/>
        </w:rPr>
        <w:t>竞争性磋商响应文件</w:t>
      </w:r>
      <w:bookmarkEnd w:id="33"/>
    </w:p>
    <w:p w14:paraId="5A1CDA1E">
      <w:pPr>
        <w:pStyle w:val="26"/>
        <w:ind w:left="718" w:hanging="718"/>
        <w:jc w:val="center"/>
        <w:outlineLvl w:val="0"/>
        <w:rPr>
          <w:rFonts w:hAnsi="宋体" w:cs="宋体"/>
          <w:b/>
          <w:color w:val="auto"/>
          <w:sz w:val="48"/>
          <w:szCs w:val="48"/>
          <w:highlight w:val="none"/>
        </w:rPr>
      </w:pPr>
      <w:bookmarkStart w:id="34" w:name="_Toc9526"/>
      <w:r>
        <w:rPr>
          <w:rFonts w:hint="eastAsia" w:hAnsi="宋体" w:cs="宋体"/>
          <w:b/>
          <w:color w:val="auto"/>
          <w:sz w:val="48"/>
          <w:szCs w:val="48"/>
          <w:highlight w:val="none"/>
        </w:rPr>
        <w:t>（正本/副本）</w:t>
      </w:r>
      <w:bookmarkEnd w:id="34"/>
    </w:p>
    <w:p w14:paraId="4D60BB45">
      <w:pPr>
        <w:spacing w:before="2400" w:beforeLines="1000" w:line="360" w:lineRule="auto"/>
        <w:ind w:firstLine="1155" w:firstLineChars="411"/>
        <w:rPr>
          <w:rFonts w:ascii="宋体" w:hAnsi="宋体" w:cs="宋体"/>
          <w:b/>
          <w:color w:val="auto"/>
          <w:sz w:val="28"/>
          <w:szCs w:val="28"/>
          <w:highlight w:val="none"/>
        </w:rPr>
      </w:pPr>
      <w:r>
        <w:rPr>
          <w:rFonts w:hint="eastAsia" w:ascii="宋体" w:hAnsi="宋体" w:cs="宋体"/>
          <w:b/>
          <w:color w:val="auto"/>
          <w:sz w:val="28"/>
          <w:szCs w:val="28"/>
          <w:highlight w:val="none"/>
        </w:rPr>
        <w:t>采购项目编号：</w:t>
      </w:r>
    </w:p>
    <w:p w14:paraId="0A41280B">
      <w:pPr>
        <w:spacing w:line="360" w:lineRule="auto"/>
        <w:ind w:firstLine="1155" w:firstLineChars="411"/>
        <w:rPr>
          <w:rFonts w:ascii="宋体" w:hAnsi="宋体" w:cs="宋体"/>
          <w:b/>
          <w:color w:val="auto"/>
          <w:sz w:val="28"/>
          <w:szCs w:val="28"/>
          <w:highlight w:val="none"/>
        </w:rPr>
      </w:pPr>
      <w:r>
        <w:rPr>
          <w:rFonts w:hint="eastAsia" w:ascii="宋体" w:hAnsi="宋体" w:cs="宋体"/>
          <w:b/>
          <w:color w:val="auto"/>
          <w:sz w:val="28"/>
          <w:szCs w:val="28"/>
          <w:highlight w:val="none"/>
        </w:rPr>
        <w:t>采购项目名称：</w:t>
      </w:r>
    </w:p>
    <w:p w14:paraId="400B8DDC">
      <w:pPr>
        <w:spacing w:line="360" w:lineRule="auto"/>
        <w:ind w:firstLine="1155" w:firstLineChars="411"/>
        <w:rPr>
          <w:rFonts w:ascii="宋体" w:hAnsi="宋体" w:cs="宋体"/>
          <w:b/>
          <w:color w:val="auto"/>
          <w:sz w:val="28"/>
          <w:szCs w:val="28"/>
          <w:highlight w:val="none"/>
        </w:rPr>
      </w:pPr>
    </w:p>
    <w:p w14:paraId="6A313A64">
      <w:pPr>
        <w:spacing w:before="2400" w:beforeLines="1000" w:line="360" w:lineRule="auto"/>
        <w:ind w:firstLine="1155" w:firstLineChars="411"/>
        <w:rPr>
          <w:rFonts w:ascii="宋体" w:hAnsi="宋体" w:cs="宋体"/>
          <w:b/>
          <w:color w:val="auto"/>
          <w:sz w:val="28"/>
          <w:szCs w:val="28"/>
          <w:highlight w:val="none"/>
        </w:rPr>
      </w:pPr>
      <w:r>
        <w:rPr>
          <w:rFonts w:hint="eastAsia" w:ascii="宋体" w:hAnsi="宋体" w:cs="宋体"/>
          <w:b/>
          <w:color w:val="auto"/>
          <w:sz w:val="28"/>
          <w:szCs w:val="28"/>
          <w:highlight w:val="none"/>
        </w:rPr>
        <w:t>供应商名称：</w:t>
      </w:r>
    </w:p>
    <w:p w14:paraId="6FD81723">
      <w:pPr>
        <w:spacing w:line="360" w:lineRule="auto"/>
        <w:ind w:firstLine="1155" w:firstLineChars="411"/>
        <w:rPr>
          <w:rFonts w:ascii="宋体" w:hAnsi="宋体" w:cs="宋体"/>
          <w:b/>
          <w:color w:val="auto"/>
          <w:sz w:val="28"/>
          <w:szCs w:val="28"/>
          <w:highlight w:val="none"/>
          <w:u w:val="single"/>
        </w:rPr>
      </w:pPr>
      <w:r>
        <w:rPr>
          <w:rFonts w:hint="eastAsia" w:ascii="宋体" w:hAnsi="宋体" w:cs="宋体"/>
          <w:b/>
          <w:color w:val="auto"/>
          <w:sz w:val="28"/>
          <w:szCs w:val="28"/>
          <w:highlight w:val="none"/>
        </w:rPr>
        <w:t>日期：</w:t>
      </w:r>
      <w:r>
        <w:rPr>
          <w:rFonts w:hint="eastAsia" w:ascii="宋体" w:hAnsi="宋体" w:cs="宋体"/>
          <w:color w:val="auto"/>
          <w:sz w:val="28"/>
          <w:szCs w:val="28"/>
          <w:highlight w:val="none"/>
        </w:rPr>
        <w:t xml:space="preserve">           </w:t>
      </w:r>
      <w:r>
        <w:rPr>
          <w:rFonts w:hint="eastAsia" w:ascii="宋体" w:hAnsi="宋体" w:cs="宋体"/>
          <w:b/>
          <w:bCs/>
          <w:color w:val="auto"/>
          <w:sz w:val="28"/>
          <w:szCs w:val="28"/>
          <w:highlight w:val="none"/>
        </w:rPr>
        <w:t xml:space="preserve">  年      月      日</w:t>
      </w:r>
    </w:p>
    <w:p w14:paraId="38EB7AD1">
      <w:pPr>
        <w:pStyle w:val="264"/>
        <w:spacing w:before="7200" w:beforeLines="0"/>
        <w:rPr>
          <w:rFonts w:ascii="宋体" w:hAnsi="宋体" w:eastAsia="宋体" w:cs="宋体"/>
          <w:color w:val="auto"/>
          <w:highlight w:val="none"/>
        </w:rPr>
      </w:pPr>
      <w:bookmarkStart w:id="35" w:name="_Toc202816995"/>
      <w:bookmarkStart w:id="36" w:name="_Toc202252033"/>
      <w:bookmarkStart w:id="37" w:name="_Toc202251074"/>
      <w:bookmarkStart w:id="38" w:name="_Toc202820350"/>
      <w:bookmarkStart w:id="39" w:name="_Toc202254104"/>
      <w:bookmarkStart w:id="40" w:name="_Toc202251699"/>
      <w:bookmarkStart w:id="41" w:name="_Toc202819877"/>
      <w:r>
        <w:rPr>
          <w:rFonts w:hint="eastAsia" w:ascii="宋体" w:hAnsi="宋体" w:eastAsia="宋体" w:cs="宋体"/>
          <w:color w:val="auto"/>
          <w:highlight w:val="none"/>
        </w:rPr>
        <w:br w:type="page"/>
      </w:r>
      <w:bookmarkStart w:id="42" w:name="_Toc25948"/>
      <w:bookmarkStart w:id="43" w:name="_Toc372625740"/>
      <w:bookmarkStart w:id="44" w:name="_Toc30614"/>
      <w:bookmarkStart w:id="45" w:name="_Toc385245916"/>
      <w:r>
        <w:rPr>
          <w:rFonts w:hint="eastAsia" w:ascii="宋体" w:hAnsi="宋体" w:eastAsia="宋体" w:cs="宋体"/>
          <w:b/>
          <w:bCs w:val="0"/>
          <w:color w:val="auto"/>
          <w:highlight w:val="none"/>
        </w:rPr>
        <w:t>一、自查表</w:t>
      </w:r>
      <w:bookmarkEnd w:id="35"/>
      <w:bookmarkEnd w:id="36"/>
      <w:bookmarkEnd w:id="37"/>
      <w:bookmarkEnd w:id="38"/>
      <w:bookmarkEnd w:id="39"/>
      <w:bookmarkEnd w:id="40"/>
      <w:bookmarkEnd w:id="41"/>
      <w:bookmarkEnd w:id="42"/>
      <w:bookmarkEnd w:id="43"/>
      <w:bookmarkEnd w:id="44"/>
      <w:bookmarkEnd w:id="45"/>
    </w:p>
    <w:p w14:paraId="2D1B3260">
      <w:pPr>
        <w:pStyle w:val="293"/>
        <w:spacing w:after="240" w:afterLines="100"/>
        <w:outlineLvl w:val="9"/>
        <w:rPr>
          <w:rFonts w:cs="宋体"/>
          <w:color w:val="auto"/>
          <w:sz w:val="24"/>
          <w:szCs w:val="24"/>
          <w:highlight w:val="none"/>
        </w:rPr>
      </w:pPr>
      <w:r>
        <w:rPr>
          <w:rFonts w:hint="eastAsia" w:cs="宋体"/>
          <w:b w:val="0"/>
          <w:bCs/>
          <w:color w:val="auto"/>
          <w:highlight w:val="none"/>
        </w:rPr>
        <w:br w:type="page"/>
      </w:r>
      <w:bookmarkStart w:id="46" w:name="_Toc3954"/>
      <w:bookmarkStart w:id="47" w:name="_Toc8472"/>
      <w:bookmarkStart w:id="48" w:name="_Toc385245918"/>
      <w:bookmarkStart w:id="49" w:name="_Toc372625742"/>
      <w:r>
        <w:rPr>
          <w:rFonts w:hint="eastAsia" w:cs="宋体"/>
          <w:color w:val="auto"/>
          <w:highlight w:val="none"/>
        </w:rPr>
        <w:t>1.1、资格性、符合性审查表</w:t>
      </w:r>
      <w:bookmarkEnd w:id="46"/>
      <w:bookmarkEnd w:id="47"/>
    </w:p>
    <w:tbl>
      <w:tblPr>
        <w:tblStyle w:val="52"/>
        <w:tblW w:w="1041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706"/>
        <w:gridCol w:w="1087"/>
        <w:gridCol w:w="1192"/>
      </w:tblGrid>
      <w:tr w14:paraId="62402F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30" w:type="dxa"/>
            <w:shd w:val="clear" w:color="auto" w:fill="C0C0C0"/>
            <w:vAlign w:val="center"/>
          </w:tcPr>
          <w:p w14:paraId="6CE0A5B7">
            <w:pPr>
              <w:jc w:val="center"/>
              <w:rPr>
                <w:rFonts w:ascii="宋体" w:hAnsi="宋体" w:cs="宋体"/>
                <w:b/>
                <w:bCs/>
                <w:color w:val="auto"/>
                <w:szCs w:val="21"/>
                <w:highlight w:val="none"/>
              </w:rPr>
            </w:pPr>
            <w:r>
              <w:rPr>
                <w:rFonts w:hint="eastAsia" w:ascii="宋体" w:hAnsi="宋体" w:cs="宋体"/>
                <w:b/>
                <w:bCs/>
                <w:color w:val="auto"/>
                <w:szCs w:val="21"/>
                <w:highlight w:val="none"/>
              </w:rPr>
              <w:t>序</w:t>
            </w:r>
          </w:p>
        </w:tc>
        <w:tc>
          <w:tcPr>
            <w:tcW w:w="7706" w:type="dxa"/>
            <w:shd w:val="clear" w:color="auto" w:fill="C0C0C0"/>
            <w:vAlign w:val="center"/>
          </w:tcPr>
          <w:p w14:paraId="25E9E66A">
            <w:pPr>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1087" w:type="dxa"/>
            <w:shd w:val="clear" w:color="auto" w:fill="C0C0C0"/>
            <w:vAlign w:val="center"/>
          </w:tcPr>
          <w:p w14:paraId="23358270">
            <w:pPr>
              <w:jc w:val="center"/>
              <w:rPr>
                <w:rFonts w:ascii="宋体" w:hAnsi="宋体" w:cs="宋体"/>
                <w:b/>
                <w:bCs/>
                <w:color w:val="auto"/>
                <w:szCs w:val="21"/>
                <w:highlight w:val="none"/>
              </w:rPr>
            </w:pPr>
            <w:r>
              <w:rPr>
                <w:rFonts w:hint="eastAsia" w:ascii="宋体" w:hAnsi="宋体" w:cs="宋体"/>
                <w:b/>
                <w:color w:val="auto"/>
                <w:szCs w:val="21"/>
                <w:highlight w:val="none"/>
              </w:rPr>
              <w:t>自查结论</w:t>
            </w:r>
          </w:p>
        </w:tc>
        <w:tc>
          <w:tcPr>
            <w:tcW w:w="1192" w:type="dxa"/>
            <w:shd w:val="clear" w:color="auto" w:fill="C0C0C0"/>
            <w:vAlign w:val="center"/>
          </w:tcPr>
          <w:p w14:paraId="41160FA3">
            <w:pPr>
              <w:jc w:val="center"/>
              <w:rPr>
                <w:rFonts w:ascii="宋体" w:hAnsi="宋体" w:cs="宋体"/>
                <w:b/>
                <w:bCs/>
                <w:color w:val="auto"/>
                <w:szCs w:val="21"/>
                <w:highlight w:val="none"/>
              </w:rPr>
            </w:pPr>
            <w:r>
              <w:rPr>
                <w:rFonts w:hint="eastAsia" w:ascii="宋体" w:hAnsi="宋体" w:cs="宋体"/>
                <w:b/>
                <w:color w:val="auto"/>
                <w:szCs w:val="21"/>
                <w:highlight w:val="none"/>
              </w:rPr>
              <w:t>证明资料</w:t>
            </w:r>
          </w:p>
        </w:tc>
      </w:tr>
      <w:tr w14:paraId="74A8A1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30" w:type="dxa"/>
            <w:vAlign w:val="center"/>
          </w:tcPr>
          <w:p w14:paraId="7368C70B">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706" w:type="dxa"/>
            <w:vAlign w:val="center"/>
          </w:tcPr>
          <w:p w14:paraId="3659F792">
            <w:pPr>
              <w:tabs>
                <w:tab w:val="left" w:pos="720"/>
              </w:tabs>
              <w:spacing w:line="240" w:lineRule="exact"/>
              <w:ind w:left="-2" w:leftChars="-1"/>
              <w:jc w:val="left"/>
              <w:rPr>
                <w:rFonts w:ascii="宋体" w:hAnsi="宋体" w:cs="宋体"/>
                <w:color w:val="auto"/>
                <w:szCs w:val="21"/>
                <w:highlight w:val="none"/>
              </w:rPr>
            </w:pPr>
            <w:r>
              <w:rPr>
                <w:rFonts w:hint="eastAsia" w:ascii="宋体" w:hAnsi="宋体" w:cs="宋体"/>
                <w:color w:val="auto"/>
                <w:highlight w:val="none"/>
              </w:rPr>
              <w:t>提供《中小企业声明函（工程、服务）》或监狱企业证明或《残疾人福利性单位声明函》。</w:t>
            </w:r>
          </w:p>
        </w:tc>
        <w:tc>
          <w:tcPr>
            <w:tcW w:w="1087" w:type="dxa"/>
            <w:vAlign w:val="center"/>
          </w:tcPr>
          <w:p w14:paraId="4D778029">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71B53040">
            <w:pPr>
              <w:jc w:val="left"/>
              <w:rPr>
                <w:rFonts w:ascii="宋体" w:hAnsi="宋体" w:cs="宋体"/>
                <w:color w:val="auto"/>
                <w:szCs w:val="21"/>
                <w:highlight w:val="none"/>
              </w:rPr>
            </w:pPr>
            <w:r>
              <w:rPr>
                <w:rFonts w:hint="eastAsia" w:ascii="宋体" w:hAnsi="宋体" w:cs="宋体"/>
                <w:bCs/>
                <w:color w:val="auto"/>
                <w:szCs w:val="21"/>
                <w:highlight w:val="none"/>
              </w:rPr>
              <w:t>□不通过</w:t>
            </w:r>
          </w:p>
        </w:tc>
        <w:tc>
          <w:tcPr>
            <w:tcW w:w="1192" w:type="dxa"/>
            <w:vAlign w:val="center"/>
          </w:tcPr>
          <w:p w14:paraId="674F4890">
            <w:pPr>
              <w:jc w:val="left"/>
              <w:rPr>
                <w:rFonts w:ascii="宋体" w:hAnsi="宋体" w:cs="宋体"/>
                <w:color w:val="auto"/>
                <w:szCs w:val="21"/>
                <w:highlight w:val="none"/>
              </w:rPr>
            </w:pPr>
            <w:r>
              <w:rPr>
                <w:rFonts w:hint="eastAsia" w:ascii="宋体" w:hAnsi="宋体" w:cs="宋体"/>
                <w:bCs/>
                <w:color w:val="auto"/>
                <w:szCs w:val="21"/>
                <w:highlight w:val="none"/>
              </w:rPr>
              <w:t>第（ ）页</w:t>
            </w:r>
          </w:p>
        </w:tc>
      </w:tr>
      <w:tr w14:paraId="3EDFDC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30" w:type="dxa"/>
            <w:vAlign w:val="center"/>
          </w:tcPr>
          <w:p w14:paraId="1F90EF4D">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7706" w:type="dxa"/>
            <w:vAlign w:val="center"/>
          </w:tcPr>
          <w:p w14:paraId="5949E249">
            <w:pPr>
              <w:tabs>
                <w:tab w:val="left" w:pos="720"/>
              </w:tabs>
              <w:spacing w:line="240" w:lineRule="exact"/>
              <w:ind w:left="-2" w:leftChars="-1"/>
              <w:jc w:val="left"/>
              <w:rPr>
                <w:rFonts w:ascii="宋体" w:hAnsi="宋体" w:cs="宋体"/>
                <w:color w:val="auto"/>
                <w:szCs w:val="21"/>
                <w:highlight w:val="none"/>
                <w:lang w:val="zh-CN"/>
              </w:rPr>
            </w:pPr>
            <w:r>
              <w:rPr>
                <w:rFonts w:hint="eastAsia" w:ascii="宋体" w:hAnsi="宋体" w:cs="宋体"/>
                <w:color w:val="auto"/>
                <w:highlight w:val="none"/>
              </w:rPr>
              <w:t>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c>
          <w:tcPr>
            <w:tcW w:w="1087" w:type="dxa"/>
            <w:vAlign w:val="center"/>
          </w:tcPr>
          <w:p w14:paraId="2EABD404">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624B6208">
            <w:pPr>
              <w:jc w:val="left"/>
              <w:rPr>
                <w:rFonts w:ascii="宋体" w:hAnsi="宋体" w:cs="宋体"/>
                <w:bCs/>
                <w:color w:val="auto"/>
                <w:szCs w:val="21"/>
                <w:highlight w:val="none"/>
              </w:rPr>
            </w:pPr>
            <w:r>
              <w:rPr>
                <w:rFonts w:hint="eastAsia" w:ascii="宋体" w:hAnsi="宋体" w:cs="宋体"/>
                <w:bCs/>
                <w:color w:val="auto"/>
                <w:szCs w:val="21"/>
                <w:highlight w:val="none"/>
              </w:rPr>
              <w:t>□不通过</w:t>
            </w:r>
          </w:p>
        </w:tc>
        <w:tc>
          <w:tcPr>
            <w:tcW w:w="1192" w:type="dxa"/>
            <w:vAlign w:val="center"/>
          </w:tcPr>
          <w:p w14:paraId="476C55CB">
            <w:pPr>
              <w:jc w:val="left"/>
              <w:rPr>
                <w:rFonts w:ascii="宋体" w:hAnsi="宋体" w:cs="宋体"/>
                <w:bCs/>
                <w:color w:val="auto"/>
                <w:szCs w:val="21"/>
                <w:highlight w:val="none"/>
              </w:rPr>
            </w:pPr>
            <w:r>
              <w:rPr>
                <w:rFonts w:hint="eastAsia" w:ascii="宋体" w:hAnsi="宋体" w:cs="宋体"/>
                <w:bCs/>
                <w:color w:val="auto"/>
                <w:szCs w:val="21"/>
                <w:highlight w:val="none"/>
              </w:rPr>
              <w:t>第（ ）页</w:t>
            </w:r>
          </w:p>
        </w:tc>
      </w:tr>
      <w:tr w14:paraId="248EA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0" w:type="dxa"/>
            <w:vAlign w:val="center"/>
          </w:tcPr>
          <w:p w14:paraId="63DAEDBF">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7706" w:type="dxa"/>
            <w:vAlign w:val="center"/>
          </w:tcPr>
          <w:p w14:paraId="09243245">
            <w:pPr>
              <w:tabs>
                <w:tab w:val="left" w:pos="720"/>
              </w:tabs>
              <w:spacing w:line="240" w:lineRule="exact"/>
              <w:ind w:left="-2" w:leftChars="-1"/>
              <w:jc w:val="left"/>
              <w:rPr>
                <w:rFonts w:hint="eastAsia" w:ascii="宋体" w:hAnsi="宋体" w:cs="宋体"/>
                <w:color w:val="auto"/>
                <w:highlight w:val="none"/>
              </w:rPr>
            </w:pPr>
            <w:r>
              <w:rPr>
                <w:rFonts w:hint="eastAsia" w:ascii="宋体" w:hAnsi="宋体" w:cs="宋体"/>
                <w:color w:val="auto"/>
                <w:highlight w:val="none"/>
              </w:rPr>
              <w:t>有依法缴纳税收和社会保障资金的良好记录：须提供《资格承诺函》。</w:t>
            </w:r>
          </w:p>
        </w:tc>
        <w:tc>
          <w:tcPr>
            <w:tcW w:w="1087" w:type="dxa"/>
            <w:vAlign w:val="center"/>
          </w:tcPr>
          <w:p w14:paraId="229F2A53">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6BB36DF5">
            <w:pPr>
              <w:jc w:val="left"/>
              <w:rPr>
                <w:rFonts w:ascii="宋体" w:hAnsi="宋体" w:cs="宋体"/>
                <w:color w:val="auto"/>
                <w:szCs w:val="21"/>
                <w:highlight w:val="none"/>
              </w:rPr>
            </w:pPr>
            <w:r>
              <w:rPr>
                <w:rFonts w:hint="eastAsia" w:ascii="宋体" w:hAnsi="宋体" w:cs="宋体"/>
                <w:bCs/>
                <w:color w:val="auto"/>
                <w:szCs w:val="21"/>
                <w:highlight w:val="none"/>
              </w:rPr>
              <w:t>□不通过</w:t>
            </w:r>
          </w:p>
        </w:tc>
        <w:tc>
          <w:tcPr>
            <w:tcW w:w="1192" w:type="dxa"/>
            <w:vAlign w:val="center"/>
          </w:tcPr>
          <w:p w14:paraId="69DDBABF">
            <w:pPr>
              <w:jc w:val="left"/>
              <w:rPr>
                <w:rFonts w:ascii="宋体" w:hAnsi="宋体" w:cs="宋体"/>
                <w:color w:val="auto"/>
                <w:szCs w:val="21"/>
                <w:highlight w:val="none"/>
              </w:rPr>
            </w:pPr>
            <w:r>
              <w:rPr>
                <w:rFonts w:hint="eastAsia" w:ascii="宋体" w:hAnsi="宋体" w:cs="宋体"/>
                <w:bCs/>
                <w:color w:val="auto"/>
                <w:szCs w:val="21"/>
                <w:highlight w:val="none"/>
              </w:rPr>
              <w:t>第（ ）页</w:t>
            </w:r>
          </w:p>
        </w:tc>
      </w:tr>
      <w:tr w14:paraId="2FCBB0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30" w:type="dxa"/>
            <w:vAlign w:val="center"/>
          </w:tcPr>
          <w:p w14:paraId="59A1BB70">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7706" w:type="dxa"/>
            <w:vAlign w:val="center"/>
          </w:tcPr>
          <w:p w14:paraId="596C64FF">
            <w:pPr>
              <w:tabs>
                <w:tab w:val="left" w:pos="720"/>
              </w:tabs>
              <w:spacing w:line="240" w:lineRule="exact"/>
              <w:ind w:left="-2" w:leftChars="-1"/>
              <w:jc w:val="left"/>
              <w:rPr>
                <w:rFonts w:hint="eastAsia" w:ascii="宋体" w:hAnsi="宋体" w:cs="宋体"/>
                <w:color w:val="auto"/>
                <w:highlight w:val="none"/>
              </w:rPr>
            </w:pPr>
            <w:r>
              <w:rPr>
                <w:rFonts w:hint="eastAsia" w:ascii="宋体" w:hAnsi="宋体" w:cs="宋体"/>
                <w:color w:val="auto"/>
                <w:highlight w:val="none"/>
              </w:rPr>
              <w:t>具有良好的商业信誉和健全的财务会计制度：须提供《资格承诺函》。</w:t>
            </w:r>
          </w:p>
        </w:tc>
        <w:tc>
          <w:tcPr>
            <w:tcW w:w="1087" w:type="dxa"/>
            <w:vAlign w:val="center"/>
          </w:tcPr>
          <w:p w14:paraId="2E99A194">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3B492091">
            <w:pPr>
              <w:jc w:val="left"/>
              <w:rPr>
                <w:rFonts w:ascii="宋体" w:hAnsi="宋体" w:cs="宋体"/>
                <w:bCs/>
                <w:color w:val="auto"/>
                <w:szCs w:val="21"/>
                <w:highlight w:val="none"/>
              </w:rPr>
            </w:pPr>
            <w:r>
              <w:rPr>
                <w:rFonts w:hint="eastAsia" w:ascii="宋体" w:hAnsi="宋体" w:cs="宋体"/>
                <w:bCs/>
                <w:color w:val="auto"/>
                <w:szCs w:val="21"/>
                <w:highlight w:val="none"/>
              </w:rPr>
              <w:t>□不通过</w:t>
            </w:r>
          </w:p>
        </w:tc>
        <w:tc>
          <w:tcPr>
            <w:tcW w:w="1192" w:type="dxa"/>
            <w:vAlign w:val="center"/>
          </w:tcPr>
          <w:p w14:paraId="7D0DE223">
            <w:pPr>
              <w:jc w:val="left"/>
              <w:rPr>
                <w:rFonts w:ascii="宋体" w:hAnsi="宋体" w:cs="宋体"/>
                <w:bCs/>
                <w:color w:val="auto"/>
                <w:szCs w:val="21"/>
                <w:highlight w:val="none"/>
              </w:rPr>
            </w:pPr>
            <w:r>
              <w:rPr>
                <w:rFonts w:hint="eastAsia" w:ascii="宋体" w:hAnsi="宋体" w:cs="宋体"/>
                <w:bCs/>
                <w:color w:val="auto"/>
                <w:szCs w:val="21"/>
                <w:highlight w:val="none"/>
              </w:rPr>
              <w:t>第（ ）页</w:t>
            </w:r>
          </w:p>
        </w:tc>
      </w:tr>
      <w:tr w14:paraId="431E9F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0" w:type="dxa"/>
            <w:vAlign w:val="center"/>
          </w:tcPr>
          <w:p w14:paraId="4229A9DE">
            <w:pPr>
              <w:jc w:val="center"/>
              <w:rPr>
                <w:rFonts w:ascii="宋体" w:hAnsi="宋体" w:cs="宋体"/>
                <w:color w:val="auto"/>
                <w:highlight w:val="none"/>
              </w:rPr>
            </w:pPr>
            <w:r>
              <w:rPr>
                <w:rFonts w:hint="eastAsia" w:ascii="宋体" w:hAnsi="宋体" w:cs="宋体"/>
                <w:color w:val="auto"/>
                <w:szCs w:val="21"/>
                <w:highlight w:val="none"/>
              </w:rPr>
              <w:t>5</w:t>
            </w:r>
          </w:p>
        </w:tc>
        <w:tc>
          <w:tcPr>
            <w:tcW w:w="7706" w:type="dxa"/>
            <w:vAlign w:val="center"/>
          </w:tcPr>
          <w:p w14:paraId="18A32AD2">
            <w:pPr>
              <w:tabs>
                <w:tab w:val="left" w:pos="720"/>
              </w:tabs>
              <w:spacing w:line="240" w:lineRule="exact"/>
              <w:ind w:left="-2" w:leftChars="-1"/>
              <w:jc w:val="left"/>
              <w:rPr>
                <w:rFonts w:hint="eastAsia" w:ascii="宋体" w:hAnsi="宋体" w:cs="宋体"/>
                <w:color w:val="auto"/>
                <w:highlight w:val="none"/>
                <w:lang w:val="zh-CN"/>
              </w:rPr>
            </w:pPr>
            <w:r>
              <w:rPr>
                <w:rFonts w:hint="eastAsia" w:ascii="宋体" w:hAnsi="宋体" w:cs="宋体"/>
                <w:color w:val="auto"/>
                <w:highlight w:val="none"/>
              </w:rPr>
              <w:t>履行合同所必须的设备和专业技术能力：须提供《投标承诺书》。</w:t>
            </w:r>
          </w:p>
        </w:tc>
        <w:tc>
          <w:tcPr>
            <w:tcW w:w="1087" w:type="dxa"/>
            <w:vAlign w:val="center"/>
          </w:tcPr>
          <w:p w14:paraId="6A4F93AA">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5B193CC7">
            <w:pPr>
              <w:jc w:val="left"/>
              <w:rPr>
                <w:rFonts w:ascii="宋体" w:hAnsi="宋体" w:cs="宋体"/>
                <w:color w:val="auto"/>
                <w:szCs w:val="21"/>
                <w:highlight w:val="none"/>
              </w:rPr>
            </w:pPr>
            <w:r>
              <w:rPr>
                <w:rFonts w:hint="eastAsia" w:ascii="宋体" w:hAnsi="宋体" w:cs="宋体"/>
                <w:bCs/>
                <w:color w:val="auto"/>
                <w:szCs w:val="21"/>
                <w:highlight w:val="none"/>
              </w:rPr>
              <w:t>□不通过</w:t>
            </w:r>
          </w:p>
        </w:tc>
        <w:tc>
          <w:tcPr>
            <w:tcW w:w="1192" w:type="dxa"/>
            <w:vAlign w:val="center"/>
          </w:tcPr>
          <w:p w14:paraId="2B52815B">
            <w:pPr>
              <w:jc w:val="left"/>
              <w:rPr>
                <w:rFonts w:ascii="宋体" w:hAnsi="宋体" w:cs="宋体"/>
                <w:color w:val="auto"/>
                <w:szCs w:val="21"/>
                <w:highlight w:val="none"/>
              </w:rPr>
            </w:pPr>
            <w:r>
              <w:rPr>
                <w:rFonts w:hint="eastAsia" w:ascii="宋体" w:hAnsi="宋体" w:cs="宋体"/>
                <w:bCs/>
                <w:color w:val="auto"/>
                <w:szCs w:val="21"/>
                <w:highlight w:val="none"/>
              </w:rPr>
              <w:t>第（ ）页</w:t>
            </w:r>
          </w:p>
        </w:tc>
      </w:tr>
      <w:tr w14:paraId="5348D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30" w:type="dxa"/>
            <w:vAlign w:val="center"/>
          </w:tcPr>
          <w:p w14:paraId="265E6B22">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7706" w:type="dxa"/>
            <w:vAlign w:val="center"/>
          </w:tcPr>
          <w:p w14:paraId="0D7DE1FB">
            <w:pPr>
              <w:tabs>
                <w:tab w:val="left" w:pos="720"/>
              </w:tabs>
              <w:spacing w:line="240" w:lineRule="exact"/>
              <w:ind w:left="-2" w:leftChars="-1"/>
              <w:jc w:val="left"/>
              <w:rPr>
                <w:rFonts w:hint="eastAsia" w:ascii="宋体" w:hAnsi="宋体" w:cs="宋体"/>
                <w:color w:val="auto"/>
                <w:highlight w:val="none"/>
              </w:rPr>
            </w:pPr>
            <w:r>
              <w:rPr>
                <w:rFonts w:hint="eastAsia" w:ascii="宋体" w:hAnsi="宋体" w:cs="宋体"/>
                <w:color w:val="auto"/>
                <w:highlight w:val="none"/>
              </w:rPr>
              <w:t>参加采购活动前3年内，在经营活动中没有重大违法记录：须提供《资格承诺函》。</w:t>
            </w:r>
          </w:p>
        </w:tc>
        <w:tc>
          <w:tcPr>
            <w:tcW w:w="1087" w:type="dxa"/>
            <w:vAlign w:val="center"/>
          </w:tcPr>
          <w:p w14:paraId="1D9F60C7">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35BAA511">
            <w:pPr>
              <w:jc w:val="left"/>
              <w:rPr>
                <w:rFonts w:ascii="宋体" w:hAnsi="宋体" w:cs="宋体"/>
                <w:color w:val="auto"/>
                <w:szCs w:val="21"/>
                <w:highlight w:val="none"/>
              </w:rPr>
            </w:pPr>
            <w:r>
              <w:rPr>
                <w:rFonts w:hint="eastAsia" w:ascii="宋体" w:hAnsi="宋体" w:cs="宋体"/>
                <w:bCs/>
                <w:color w:val="auto"/>
                <w:szCs w:val="21"/>
                <w:highlight w:val="none"/>
              </w:rPr>
              <w:t>□不通过</w:t>
            </w:r>
          </w:p>
        </w:tc>
        <w:tc>
          <w:tcPr>
            <w:tcW w:w="1192" w:type="dxa"/>
            <w:vAlign w:val="center"/>
          </w:tcPr>
          <w:p w14:paraId="3C4474B1">
            <w:pPr>
              <w:jc w:val="left"/>
              <w:rPr>
                <w:rFonts w:ascii="宋体" w:hAnsi="宋体" w:cs="宋体"/>
                <w:color w:val="auto"/>
                <w:szCs w:val="21"/>
                <w:highlight w:val="none"/>
              </w:rPr>
            </w:pPr>
            <w:r>
              <w:rPr>
                <w:rFonts w:hint="eastAsia" w:ascii="宋体" w:hAnsi="宋体" w:cs="宋体"/>
                <w:bCs/>
                <w:color w:val="auto"/>
                <w:szCs w:val="21"/>
                <w:highlight w:val="none"/>
              </w:rPr>
              <w:t>第（ ）页</w:t>
            </w:r>
          </w:p>
        </w:tc>
      </w:tr>
      <w:tr w14:paraId="50069A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30" w:type="dxa"/>
            <w:vAlign w:val="center"/>
          </w:tcPr>
          <w:p w14:paraId="6AD78AE2">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7706" w:type="dxa"/>
            <w:vAlign w:val="center"/>
          </w:tcPr>
          <w:p w14:paraId="5F16C728">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lang w:val="zh-CN"/>
              </w:rPr>
              <w:t>供应商未被列入</w:t>
            </w:r>
            <w:r>
              <w:rPr>
                <w:rFonts w:hint="eastAsia" w:ascii="宋体" w:hAnsi="宋体" w:cs="宋体"/>
                <w:color w:val="auto"/>
                <w:szCs w:val="21"/>
                <w:highlight w:val="none"/>
              </w:rPr>
              <w:t>“</w:t>
            </w:r>
            <w:r>
              <w:rPr>
                <w:rFonts w:hint="eastAsia" w:ascii="宋体" w:hAnsi="宋体" w:cs="宋体"/>
                <w:color w:val="auto"/>
                <w:szCs w:val="21"/>
                <w:highlight w:val="none"/>
                <w:lang w:val="zh-CN"/>
              </w:rPr>
              <w:t>信用中国</w:t>
            </w:r>
            <w:r>
              <w:rPr>
                <w:rFonts w:hint="eastAsia" w:ascii="宋体" w:hAnsi="宋体" w:cs="宋体"/>
                <w:color w:val="auto"/>
                <w:szCs w:val="21"/>
                <w:highlight w:val="none"/>
              </w:rPr>
              <w:t>”</w:t>
            </w:r>
            <w:r>
              <w:rPr>
                <w:rFonts w:hint="eastAsia" w:ascii="宋体" w:hAnsi="宋体" w:cs="宋体"/>
                <w:color w:val="auto"/>
                <w:szCs w:val="21"/>
                <w:highlight w:val="none"/>
                <w:lang w:val="zh-CN"/>
              </w:rPr>
              <w:t>网站</w:t>
            </w:r>
            <w:r>
              <w:rPr>
                <w:rFonts w:hint="eastAsia" w:ascii="宋体" w:hAnsi="宋体" w:cs="宋体"/>
                <w:color w:val="auto"/>
                <w:szCs w:val="21"/>
                <w:highlight w:val="none"/>
              </w:rPr>
              <w:t>(www.creditchina.gov.cn)“</w:t>
            </w:r>
            <w:r>
              <w:rPr>
                <w:rFonts w:hint="eastAsia" w:ascii="宋体" w:hAnsi="宋体" w:cs="宋体"/>
                <w:color w:val="auto"/>
                <w:szCs w:val="21"/>
                <w:highlight w:val="none"/>
                <w:lang w:val="zh-CN"/>
              </w:rPr>
              <w:t>记录失信被执行人或重大税收违法案件当事人名单或政府采购严重违法失信行为</w:t>
            </w:r>
            <w:r>
              <w:rPr>
                <w:rFonts w:hint="eastAsia" w:ascii="宋体" w:hAnsi="宋体" w:cs="宋体"/>
                <w:color w:val="auto"/>
                <w:szCs w:val="21"/>
                <w:highlight w:val="none"/>
              </w:rPr>
              <w:t>”</w:t>
            </w:r>
            <w:r>
              <w:rPr>
                <w:rFonts w:hint="eastAsia" w:ascii="宋体" w:hAnsi="宋体" w:cs="宋体"/>
                <w:color w:val="auto"/>
                <w:szCs w:val="21"/>
                <w:highlight w:val="none"/>
                <w:lang w:val="zh-CN"/>
              </w:rPr>
              <w:t>记录名单</w:t>
            </w:r>
            <w:r>
              <w:rPr>
                <w:rFonts w:hint="eastAsia" w:ascii="宋体" w:hAnsi="宋体" w:cs="宋体"/>
                <w:color w:val="auto"/>
                <w:szCs w:val="21"/>
                <w:highlight w:val="none"/>
              </w:rPr>
              <w:t>；</w:t>
            </w:r>
            <w:r>
              <w:rPr>
                <w:rFonts w:hint="eastAsia" w:ascii="宋体" w:hAnsi="宋体" w:cs="宋体"/>
                <w:color w:val="auto"/>
                <w:szCs w:val="21"/>
                <w:highlight w:val="none"/>
                <w:lang w:val="zh-CN"/>
              </w:rPr>
              <w:t>不处于中国政府采购网</w:t>
            </w:r>
            <w:r>
              <w:rPr>
                <w:rFonts w:hint="eastAsia" w:ascii="宋体" w:hAnsi="宋体" w:cs="宋体"/>
                <w:color w:val="auto"/>
                <w:szCs w:val="21"/>
                <w:highlight w:val="none"/>
              </w:rPr>
              <w:t>(www.ccgp.gov.cn)“</w:t>
            </w:r>
            <w:r>
              <w:rPr>
                <w:rFonts w:hint="eastAsia" w:ascii="宋体" w:hAnsi="宋体" w:cs="宋体"/>
                <w:color w:val="auto"/>
                <w:szCs w:val="21"/>
                <w:highlight w:val="none"/>
                <w:lang w:val="zh-CN"/>
              </w:rPr>
              <w:t>政府采购严重违法失信行为信息记录</w:t>
            </w:r>
            <w:r>
              <w:rPr>
                <w:rFonts w:hint="eastAsia" w:ascii="宋体" w:hAnsi="宋体" w:cs="宋体"/>
                <w:color w:val="auto"/>
                <w:szCs w:val="21"/>
                <w:highlight w:val="none"/>
              </w:rPr>
              <w:t>”</w:t>
            </w:r>
            <w:r>
              <w:rPr>
                <w:rFonts w:hint="eastAsia" w:ascii="宋体" w:hAnsi="宋体" w:cs="宋体"/>
                <w:color w:val="auto"/>
                <w:szCs w:val="21"/>
                <w:highlight w:val="none"/>
                <w:lang w:val="zh-CN"/>
              </w:rPr>
              <w:t>中的禁止参加政府采购活动期间。【以采购代理机构于项目进行资格性检查时在“信用中国”网站（www.creditchina.gov.cn）以及中国政府采购网(www.ccgp.gov.cn)查询结果为准。如相关失信记录已失效，供应商需在竞争性磋商响应文件中附有相关证明资料。】</w:t>
            </w:r>
          </w:p>
        </w:tc>
        <w:tc>
          <w:tcPr>
            <w:tcW w:w="1087" w:type="dxa"/>
            <w:vAlign w:val="center"/>
          </w:tcPr>
          <w:p w14:paraId="657AA7B0">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613CF352">
            <w:pPr>
              <w:jc w:val="left"/>
              <w:rPr>
                <w:rFonts w:ascii="宋体" w:hAnsi="宋体" w:cs="宋体"/>
                <w:bCs/>
                <w:color w:val="auto"/>
                <w:szCs w:val="21"/>
                <w:highlight w:val="none"/>
              </w:rPr>
            </w:pPr>
            <w:r>
              <w:rPr>
                <w:rFonts w:hint="eastAsia" w:ascii="宋体" w:hAnsi="宋体" w:cs="宋体"/>
                <w:bCs/>
                <w:color w:val="auto"/>
                <w:szCs w:val="21"/>
                <w:highlight w:val="none"/>
              </w:rPr>
              <w:t>□不通过</w:t>
            </w:r>
          </w:p>
        </w:tc>
        <w:tc>
          <w:tcPr>
            <w:tcW w:w="1192" w:type="dxa"/>
            <w:vAlign w:val="center"/>
          </w:tcPr>
          <w:p w14:paraId="188A64A8">
            <w:pPr>
              <w:jc w:val="left"/>
              <w:rPr>
                <w:rFonts w:ascii="宋体" w:hAnsi="宋体" w:cs="宋体"/>
                <w:bCs/>
                <w:color w:val="auto"/>
                <w:szCs w:val="21"/>
                <w:highlight w:val="none"/>
              </w:rPr>
            </w:pPr>
            <w:r>
              <w:rPr>
                <w:rFonts w:hint="eastAsia" w:ascii="宋体" w:hAnsi="宋体" w:cs="宋体"/>
                <w:bCs/>
                <w:color w:val="auto"/>
                <w:szCs w:val="21"/>
                <w:highlight w:val="none"/>
              </w:rPr>
              <w:t>第（ ）页</w:t>
            </w:r>
          </w:p>
        </w:tc>
      </w:tr>
      <w:tr w14:paraId="169E40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30" w:type="dxa"/>
            <w:vAlign w:val="center"/>
          </w:tcPr>
          <w:p w14:paraId="73F6F91A">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7706" w:type="dxa"/>
            <w:vAlign w:val="center"/>
          </w:tcPr>
          <w:p w14:paraId="1F321A6B">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lang w:val="zh-CN"/>
              </w:rPr>
              <w:t>公司（单位）法定代表人（负责人）为同一人或者存在直接控股、管理关系的不同供应商，不得同时参加本项目政府采购活动，另外本项目不接受以下主体参加采购活动（</w:t>
            </w:r>
            <w:r>
              <w:rPr>
                <w:rFonts w:hint="eastAsia" w:hAnsi="宋体" w:cs="宋体"/>
                <w:color w:val="auto"/>
                <w:szCs w:val="21"/>
                <w:highlight w:val="none"/>
              </w:rPr>
              <w:t>须提供《投标承诺书》</w:t>
            </w:r>
            <w:r>
              <w:rPr>
                <w:rFonts w:hint="eastAsia" w:ascii="宋体" w:hAnsi="宋体" w:cs="宋体"/>
                <w:color w:val="auto"/>
                <w:szCs w:val="21"/>
                <w:highlight w:val="none"/>
                <w:lang w:val="zh-CN"/>
              </w:rPr>
              <w:t>）：①被财政主管部门禁止参加政府采购活动的供应商。②为本项目提供整体设计、规范编制或者项目管理、监理、检测等服务的供应商。③联合体形式参与政府采购活动的供应商。</w:t>
            </w:r>
          </w:p>
        </w:tc>
        <w:tc>
          <w:tcPr>
            <w:tcW w:w="1087" w:type="dxa"/>
            <w:vAlign w:val="center"/>
          </w:tcPr>
          <w:p w14:paraId="14C5BF7C">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52606449">
            <w:pPr>
              <w:jc w:val="left"/>
              <w:rPr>
                <w:rFonts w:ascii="宋体" w:hAnsi="宋体" w:cs="宋体"/>
                <w:bCs/>
                <w:color w:val="auto"/>
                <w:szCs w:val="21"/>
                <w:highlight w:val="none"/>
              </w:rPr>
            </w:pPr>
            <w:r>
              <w:rPr>
                <w:rFonts w:hint="eastAsia" w:ascii="宋体" w:hAnsi="宋体" w:cs="宋体"/>
                <w:bCs/>
                <w:color w:val="auto"/>
                <w:szCs w:val="21"/>
                <w:highlight w:val="none"/>
              </w:rPr>
              <w:t>□不通过</w:t>
            </w:r>
          </w:p>
        </w:tc>
        <w:tc>
          <w:tcPr>
            <w:tcW w:w="1192" w:type="dxa"/>
            <w:vAlign w:val="center"/>
          </w:tcPr>
          <w:p w14:paraId="568D6AFE">
            <w:pPr>
              <w:jc w:val="left"/>
              <w:rPr>
                <w:rFonts w:ascii="宋体" w:hAnsi="宋体" w:cs="宋体"/>
                <w:bCs/>
                <w:color w:val="auto"/>
                <w:szCs w:val="21"/>
                <w:highlight w:val="none"/>
              </w:rPr>
            </w:pPr>
            <w:r>
              <w:rPr>
                <w:rFonts w:hint="eastAsia" w:ascii="宋体" w:hAnsi="宋体" w:cs="宋体"/>
                <w:bCs/>
                <w:color w:val="auto"/>
                <w:szCs w:val="21"/>
                <w:highlight w:val="none"/>
              </w:rPr>
              <w:t>第（ ）页</w:t>
            </w:r>
          </w:p>
        </w:tc>
      </w:tr>
      <w:tr w14:paraId="0E3E9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0" w:type="dxa"/>
            <w:vAlign w:val="center"/>
          </w:tcPr>
          <w:p w14:paraId="11363F12">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7706" w:type="dxa"/>
            <w:vAlign w:val="center"/>
          </w:tcPr>
          <w:p w14:paraId="55B012E9">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lang w:val="zh-CN"/>
              </w:rPr>
              <w:t>供应商需具有建筑装饰装修工程专业承包贰级或以上资质；</w:t>
            </w:r>
          </w:p>
        </w:tc>
        <w:tc>
          <w:tcPr>
            <w:tcW w:w="1087" w:type="dxa"/>
            <w:vAlign w:val="center"/>
          </w:tcPr>
          <w:p w14:paraId="77C8A9A7">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48213607">
            <w:pPr>
              <w:jc w:val="left"/>
              <w:rPr>
                <w:rFonts w:ascii="宋体" w:hAnsi="宋体" w:cs="宋体"/>
                <w:bCs/>
                <w:color w:val="auto"/>
                <w:szCs w:val="21"/>
                <w:highlight w:val="none"/>
              </w:rPr>
            </w:pPr>
            <w:r>
              <w:rPr>
                <w:rFonts w:hint="eastAsia" w:ascii="宋体" w:hAnsi="宋体" w:cs="宋体"/>
                <w:bCs/>
                <w:color w:val="auto"/>
                <w:szCs w:val="21"/>
                <w:highlight w:val="none"/>
              </w:rPr>
              <w:t>□不通过</w:t>
            </w:r>
          </w:p>
        </w:tc>
        <w:tc>
          <w:tcPr>
            <w:tcW w:w="1192" w:type="dxa"/>
            <w:vAlign w:val="center"/>
          </w:tcPr>
          <w:p w14:paraId="2642B433">
            <w:pPr>
              <w:jc w:val="left"/>
              <w:rPr>
                <w:rFonts w:ascii="宋体" w:hAnsi="宋体" w:cs="宋体"/>
                <w:bCs/>
                <w:color w:val="auto"/>
                <w:szCs w:val="21"/>
                <w:highlight w:val="none"/>
              </w:rPr>
            </w:pPr>
            <w:r>
              <w:rPr>
                <w:rFonts w:hint="eastAsia" w:ascii="宋体" w:hAnsi="宋体" w:cs="宋体"/>
                <w:bCs/>
                <w:color w:val="auto"/>
                <w:szCs w:val="21"/>
                <w:highlight w:val="none"/>
              </w:rPr>
              <w:t>第（ ）页</w:t>
            </w:r>
          </w:p>
        </w:tc>
      </w:tr>
      <w:tr w14:paraId="3F8A87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30" w:type="dxa"/>
            <w:vAlign w:val="center"/>
          </w:tcPr>
          <w:p w14:paraId="5A134A33">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7706" w:type="dxa"/>
            <w:vAlign w:val="center"/>
          </w:tcPr>
          <w:p w14:paraId="170F2509">
            <w:pPr>
              <w:tabs>
                <w:tab w:val="left" w:pos="720"/>
              </w:tabs>
              <w:spacing w:line="240" w:lineRule="exact"/>
              <w:ind w:left="-2" w:leftChars="-1"/>
              <w:rPr>
                <w:rFonts w:ascii="宋体" w:hAnsi="宋体" w:cs="宋体"/>
                <w:color w:val="auto"/>
                <w:szCs w:val="21"/>
                <w:highlight w:val="none"/>
                <w:lang w:val="zh-CN"/>
              </w:rPr>
            </w:pPr>
            <w:r>
              <w:rPr>
                <w:rFonts w:hint="eastAsia" w:ascii="宋体" w:hAnsi="宋体" w:cs="宋体"/>
                <w:color w:val="auto"/>
                <w:szCs w:val="21"/>
                <w:highlight w:val="none"/>
              </w:rPr>
              <w:t>有效的法定代表人/负责人资格证明书及授权委托书。</w:t>
            </w:r>
          </w:p>
        </w:tc>
        <w:tc>
          <w:tcPr>
            <w:tcW w:w="1087" w:type="dxa"/>
            <w:vAlign w:val="center"/>
          </w:tcPr>
          <w:p w14:paraId="6C6C6245">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0A77AE02">
            <w:pPr>
              <w:jc w:val="left"/>
              <w:rPr>
                <w:rFonts w:ascii="宋体" w:hAnsi="宋体" w:cs="宋体"/>
                <w:b/>
                <w:bCs/>
                <w:color w:val="auto"/>
                <w:szCs w:val="21"/>
                <w:highlight w:val="none"/>
              </w:rPr>
            </w:pPr>
            <w:r>
              <w:rPr>
                <w:rFonts w:hint="eastAsia" w:ascii="宋体" w:hAnsi="宋体" w:cs="宋体"/>
                <w:bCs/>
                <w:color w:val="auto"/>
                <w:szCs w:val="21"/>
                <w:highlight w:val="none"/>
              </w:rPr>
              <w:t>□不通过</w:t>
            </w:r>
          </w:p>
        </w:tc>
        <w:tc>
          <w:tcPr>
            <w:tcW w:w="1192" w:type="dxa"/>
            <w:vAlign w:val="center"/>
          </w:tcPr>
          <w:p w14:paraId="6813D48A">
            <w:pPr>
              <w:jc w:val="left"/>
              <w:rPr>
                <w:rFonts w:ascii="宋体" w:hAnsi="宋体" w:cs="宋体"/>
                <w:color w:val="auto"/>
                <w:szCs w:val="21"/>
                <w:highlight w:val="none"/>
              </w:rPr>
            </w:pPr>
            <w:r>
              <w:rPr>
                <w:rFonts w:hint="eastAsia" w:ascii="宋体" w:hAnsi="宋体" w:cs="宋体"/>
                <w:bCs/>
                <w:color w:val="auto"/>
                <w:szCs w:val="21"/>
                <w:highlight w:val="none"/>
              </w:rPr>
              <w:t>第（ ）页</w:t>
            </w:r>
          </w:p>
        </w:tc>
      </w:tr>
      <w:tr w14:paraId="3E3BAD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0" w:type="dxa"/>
            <w:vAlign w:val="center"/>
          </w:tcPr>
          <w:p w14:paraId="608F0B6E">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7706" w:type="dxa"/>
            <w:vAlign w:val="center"/>
          </w:tcPr>
          <w:p w14:paraId="2CE0E281">
            <w:pPr>
              <w:tabs>
                <w:tab w:val="left" w:pos="720"/>
              </w:tabs>
              <w:spacing w:line="240" w:lineRule="exact"/>
              <w:ind w:left="-2" w:leftChars="-1"/>
              <w:rPr>
                <w:rFonts w:ascii="宋体" w:hAnsi="宋体" w:cs="宋体"/>
                <w:color w:val="auto"/>
                <w:highlight w:val="none"/>
                <w:lang w:val="zh-CN"/>
              </w:rPr>
            </w:pPr>
            <w:r>
              <w:rPr>
                <w:rFonts w:hint="eastAsia" w:ascii="宋体" w:hAnsi="宋体" w:cs="宋体"/>
                <w:color w:val="auto"/>
                <w:szCs w:val="21"/>
                <w:highlight w:val="none"/>
              </w:rPr>
              <w:t>投标报价符合竞争性磋商文件规定。</w:t>
            </w:r>
          </w:p>
        </w:tc>
        <w:tc>
          <w:tcPr>
            <w:tcW w:w="1087" w:type="dxa"/>
            <w:vAlign w:val="center"/>
          </w:tcPr>
          <w:p w14:paraId="5FCC8B90">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2D869499">
            <w:pPr>
              <w:jc w:val="left"/>
              <w:rPr>
                <w:rFonts w:ascii="宋体" w:hAnsi="宋体" w:cs="宋体"/>
                <w:bCs/>
                <w:color w:val="auto"/>
                <w:szCs w:val="21"/>
                <w:highlight w:val="none"/>
              </w:rPr>
            </w:pPr>
            <w:r>
              <w:rPr>
                <w:rFonts w:hint="eastAsia" w:ascii="宋体" w:hAnsi="宋体" w:cs="宋体"/>
                <w:bCs/>
                <w:color w:val="auto"/>
                <w:szCs w:val="21"/>
                <w:highlight w:val="none"/>
              </w:rPr>
              <w:t>□不通过</w:t>
            </w:r>
          </w:p>
        </w:tc>
        <w:tc>
          <w:tcPr>
            <w:tcW w:w="1192" w:type="dxa"/>
            <w:vAlign w:val="center"/>
          </w:tcPr>
          <w:p w14:paraId="6E37A9FD">
            <w:pPr>
              <w:jc w:val="left"/>
              <w:rPr>
                <w:rFonts w:ascii="宋体" w:hAnsi="宋体" w:cs="宋体"/>
                <w:bCs/>
                <w:color w:val="auto"/>
                <w:szCs w:val="21"/>
                <w:highlight w:val="none"/>
              </w:rPr>
            </w:pPr>
            <w:r>
              <w:rPr>
                <w:rFonts w:hint="eastAsia" w:ascii="宋体" w:hAnsi="宋体" w:cs="宋体"/>
                <w:bCs/>
                <w:color w:val="auto"/>
                <w:szCs w:val="21"/>
                <w:highlight w:val="none"/>
              </w:rPr>
              <w:t>第（ ）页</w:t>
            </w:r>
          </w:p>
        </w:tc>
      </w:tr>
      <w:tr w14:paraId="156717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30" w:type="dxa"/>
            <w:vAlign w:val="center"/>
          </w:tcPr>
          <w:p w14:paraId="2DB0A954">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7706" w:type="dxa"/>
            <w:vAlign w:val="center"/>
          </w:tcPr>
          <w:p w14:paraId="423C1B08">
            <w:pPr>
              <w:tabs>
                <w:tab w:val="left" w:pos="720"/>
              </w:tabs>
              <w:spacing w:line="240" w:lineRule="exact"/>
              <w:ind w:left="-2" w:leftChars="-1"/>
              <w:rPr>
                <w:rFonts w:ascii="宋体" w:hAnsi="宋体" w:cs="宋体"/>
                <w:color w:val="auto"/>
                <w:kern w:val="0"/>
                <w:highlight w:val="none"/>
              </w:rPr>
            </w:pPr>
            <w:r>
              <w:rPr>
                <w:rFonts w:hint="eastAsia" w:ascii="宋体" w:hAnsi="宋体" w:cs="宋体"/>
                <w:color w:val="auto"/>
                <w:szCs w:val="21"/>
                <w:highlight w:val="none"/>
              </w:rPr>
              <w:t>投标函已提交并符合竞争性磋商文件要求的，且投标有效期不少于竞争性磋商文件中载明的投标有效期。</w:t>
            </w:r>
          </w:p>
        </w:tc>
        <w:tc>
          <w:tcPr>
            <w:tcW w:w="1087" w:type="dxa"/>
            <w:vAlign w:val="center"/>
          </w:tcPr>
          <w:p w14:paraId="5F1EFC64">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303C552C">
            <w:pPr>
              <w:jc w:val="left"/>
              <w:rPr>
                <w:rFonts w:ascii="宋体" w:hAnsi="宋体" w:cs="宋体"/>
                <w:color w:val="auto"/>
                <w:szCs w:val="21"/>
                <w:highlight w:val="none"/>
              </w:rPr>
            </w:pPr>
            <w:r>
              <w:rPr>
                <w:rFonts w:hint="eastAsia" w:ascii="宋体" w:hAnsi="宋体" w:cs="宋体"/>
                <w:bCs/>
                <w:color w:val="auto"/>
                <w:szCs w:val="21"/>
                <w:highlight w:val="none"/>
              </w:rPr>
              <w:t>□不通过</w:t>
            </w:r>
          </w:p>
        </w:tc>
        <w:tc>
          <w:tcPr>
            <w:tcW w:w="1192" w:type="dxa"/>
            <w:vAlign w:val="center"/>
          </w:tcPr>
          <w:p w14:paraId="780802AE">
            <w:pPr>
              <w:jc w:val="left"/>
              <w:rPr>
                <w:rFonts w:ascii="宋体" w:hAnsi="宋体" w:cs="宋体"/>
                <w:color w:val="auto"/>
                <w:szCs w:val="21"/>
                <w:highlight w:val="none"/>
              </w:rPr>
            </w:pPr>
            <w:r>
              <w:rPr>
                <w:rFonts w:hint="eastAsia" w:ascii="宋体" w:hAnsi="宋体" w:cs="宋体"/>
                <w:bCs/>
                <w:color w:val="auto"/>
                <w:szCs w:val="21"/>
                <w:highlight w:val="none"/>
              </w:rPr>
              <w:t>第（ ）页</w:t>
            </w:r>
          </w:p>
        </w:tc>
      </w:tr>
      <w:tr w14:paraId="1978D4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30" w:type="dxa"/>
            <w:vAlign w:val="center"/>
          </w:tcPr>
          <w:p w14:paraId="6938B2A7">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7706" w:type="dxa"/>
            <w:vAlign w:val="center"/>
          </w:tcPr>
          <w:p w14:paraId="459E3F37">
            <w:pPr>
              <w:tabs>
                <w:tab w:val="left" w:pos="720"/>
              </w:tabs>
              <w:spacing w:line="240" w:lineRule="exact"/>
              <w:ind w:left="-2" w:leftChars="-1"/>
              <w:rPr>
                <w:rFonts w:ascii="宋体" w:hAnsi="宋体" w:cs="宋体"/>
                <w:color w:val="auto"/>
                <w:kern w:val="0"/>
                <w:highlight w:val="none"/>
              </w:rPr>
            </w:pPr>
            <w:r>
              <w:rPr>
                <w:rFonts w:hint="eastAsia" w:ascii="宋体" w:hAnsi="宋体" w:cs="宋体"/>
                <w:color w:val="auto"/>
                <w:szCs w:val="21"/>
                <w:highlight w:val="none"/>
              </w:rPr>
              <w:t>投标文件按照竞争性磋商文件要求签署、盖章。</w:t>
            </w:r>
          </w:p>
        </w:tc>
        <w:tc>
          <w:tcPr>
            <w:tcW w:w="1087" w:type="dxa"/>
            <w:vAlign w:val="center"/>
          </w:tcPr>
          <w:p w14:paraId="15D9F391">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2EDDB5E0">
            <w:pPr>
              <w:jc w:val="left"/>
              <w:rPr>
                <w:rFonts w:ascii="宋体" w:hAnsi="宋体" w:cs="宋体"/>
                <w:color w:val="auto"/>
                <w:szCs w:val="21"/>
                <w:highlight w:val="none"/>
              </w:rPr>
            </w:pPr>
            <w:r>
              <w:rPr>
                <w:rFonts w:hint="eastAsia" w:ascii="宋体" w:hAnsi="宋体" w:cs="宋体"/>
                <w:bCs/>
                <w:color w:val="auto"/>
                <w:szCs w:val="21"/>
                <w:highlight w:val="none"/>
              </w:rPr>
              <w:t>□不通过</w:t>
            </w:r>
          </w:p>
        </w:tc>
        <w:tc>
          <w:tcPr>
            <w:tcW w:w="1192" w:type="dxa"/>
            <w:vAlign w:val="center"/>
          </w:tcPr>
          <w:p w14:paraId="54010618">
            <w:pPr>
              <w:jc w:val="left"/>
              <w:rPr>
                <w:rFonts w:ascii="宋体" w:hAnsi="宋体" w:cs="宋体"/>
                <w:color w:val="auto"/>
                <w:szCs w:val="21"/>
                <w:highlight w:val="none"/>
              </w:rPr>
            </w:pPr>
            <w:r>
              <w:rPr>
                <w:rFonts w:hint="eastAsia" w:ascii="宋体" w:hAnsi="宋体" w:cs="宋体"/>
                <w:bCs/>
                <w:color w:val="auto"/>
                <w:szCs w:val="21"/>
                <w:highlight w:val="none"/>
              </w:rPr>
              <w:t>第（ ）页</w:t>
            </w:r>
          </w:p>
        </w:tc>
      </w:tr>
      <w:tr w14:paraId="3D7A2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0" w:type="dxa"/>
            <w:vAlign w:val="center"/>
          </w:tcPr>
          <w:p w14:paraId="15366C84">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7706" w:type="dxa"/>
            <w:vAlign w:val="center"/>
          </w:tcPr>
          <w:p w14:paraId="6B6AE43C">
            <w:pPr>
              <w:tabs>
                <w:tab w:val="left" w:pos="720"/>
              </w:tabs>
              <w:spacing w:line="240" w:lineRule="exact"/>
              <w:ind w:left="-2" w:leftChars="-1"/>
              <w:rPr>
                <w:rFonts w:ascii="宋体" w:hAnsi="宋体" w:cs="宋体"/>
                <w:color w:val="auto"/>
                <w:kern w:val="0"/>
                <w:highlight w:val="none"/>
              </w:rPr>
            </w:pPr>
            <w:r>
              <w:rPr>
                <w:rFonts w:hint="eastAsia" w:ascii="宋体" w:hAnsi="宋体" w:cs="宋体"/>
                <w:color w:val="auto"/>
                <w:szCs w:val="21"/>
                <w:highlight w:val="none"/>
              </w:rPr>
              <w:t>投标文件没有法律、法规和竞争性磋商文件规定的其他无效投标问题。</w:t>
            </w:r>
          </w:p>
        </w:tc>
        <w:tc>
          <w:tcPr>
            <w:tcW w:w="1087" w:type="dxa"/>
            <w:vAlign w:val="center"/>
          </w:tcPr>
          <w:p w14:paraId="67B8B6B2">
            <w:pPr>
              <w:jc w:val="left"/>
              <w:rPr>
                <w:rFonts w:ascii="宋体" w:hAnsi="宋体" w:cs="宋体"/>
                <w:bCs/>
                <w:color w:val="auto"/>
                <w:szCs w:val="21"/>
                <w:highlight w:val="none"/>
              </w:rPr>
            </w:pPr>
            <w:r>
              <w:rPr>
                <w:rFonts w:hint="eastAsia" w:ascii="宋体" w:hAnsi="宋体" w:cs="宋体"/>
                <w:bCs/>
                <w:color w:val="auto"/>
                <w:szCs w:val="21"/>
                <w:highlight w:val="none"/>
              </w:rPr>
              <w:t>□通过</w:t>
            </w:r>
          </w:p>
          <w:p w14:paraId="58EDAF44">
            <w:pPr>
              <w:jc w:val="left"/>
              <w:rPr>
                <w:rFonts w:ascii="宋体" w:hAnsi="宋体" w:cs="宋体"/>
                <w:bCs/>
                <w:color w:val="auto"/>
                <w:szCs w:val="21"/>
                <w:highlight w:val="none"/>
              </w:rPr>
            </w:pPr>
            <w:r>
              <w:rPr>
                <w:rFonts w:hint="eastAsia" w:ascii="宋体" w:hAnsi="宋体" w:cs="宋体"/>
                <w:bCs/>
                <w:color w:val="auto"/>
                <w:szCs w:val="21"/>
                <w:highlight w:val="none"/>
              </w:rPr>
              <w:t>□不通过</w:t>
            </w:r>
          </w:p>
        </w:tc>
        <w:tc>
          <w:tcPr>
            <w:tcW w:w="1192" w:type="dxa"/>
            <w:vAlign w:val="center"/>
          </w:tcPr>
          <w:p w14:paraId="198A4652">
            <w:pPr>
              <w:jc w:val="left"/>
              <w:rPr>
                <w:rFonts w:ascii="宋体" w:hAnsi="宋体" w:cs="宋体"/>
                <w:bCs/>
                <w:color w:val="auto"/>
                <w:szCs w:val="21"/>
                <w:highlight w:val="none"/>
              </w:rPr>
            </w:pPr>
            <w:r>
              <w:rPr>
                <w:rFonts w:hint="eastAsia" w:ascii="宋体" w:hAnsi="宋体" w:cs="宋体"/>
                <w:bCs/>
                <w:color w:val="auto"/>
                <w:szCs w:val="21"/>
                <w:highlight w:val="none"/>
              </w:rPr>
              <w:t>第（ ）页</w:t>
            </w:r>
          </w:p>
        </w:tc>
      </w:tr>
    </w:tbl>
    <w:p w14:paraId="666B237C">
      <w:pPr>
        <w:ind w:right="-158" w:rightChars="-75"/>
        <w:jc w:val="left"/>
        <w:rPr>
          <w:rFonts w:ascii="宋体" w:hAnsi="宋体" w:cs="宋体"/>
          <w:color w:val="auto"/>
          <w:szCs w:val="21"/>
          <w:highlight w:val="none"/>
        </w:rPr>
      </w:pPr>
      <w:r>
        <w:rPr>
          <w:rFonts w:hint="eastAsia" w:ascii="宋体" w:hAnsi="宋体" w:cs="宋体"/>
          <w:b/>
          <w:bCs/>
          <w:color w:val="auto"/>
          <w:sz w:val="20"/>
          <w:szCs w:val="20"/>
          <w:highlight w:val="none"/>
        </w:rPr>
        <w:t>注</w:t>
      </w:r>
      <w:r>
        <w:rPr>
          <w:rFonts w:hint="eastAsia" w:ascii="宋体" w:hAnsi="宋体" w:cs="宋体"/>
          <w:b/>
          <w:bCs/>
          <w:color w:val="auto"/>
          <w:sz w:val="20"/>
          <w:szCs w:val="22"/>
          <w:highlight w:val="none"/>
        </w:rPr>
        <w:t>：投标人必须严格按照资格性、符合性审查表的要求如实提供证明材料，对缺漏和不符合项将直接导致无效投标。</w:t>
      </w:r>
    </w:p>
    <w:p w14:paraId="023C7ECF">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1C210F4F">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60AC3553">
      <w:pPr>
        <w:adjustRightInd w:val="0"/>
        <w:snapToGrid w:val="0"/>
        <w:spacing w:line="360" w:lineRule="auto"/>
        <w:rPr>
          <w:rFonts w:ascii="宋体" w:hAnsi="宋体" w:cs="宋体"/>
          <w:color w:val="auto"/>
          <w:highlight w:val="none"/>
        </w:rPr>
      </w:pPr>
      <w:r>
        <w:rPr>
          <w:rFonts w:hint="eastAsia" w:ascii="宋体" w:hAnsi="宋体" w:cs="宋体"/>
          <w:color w:val="auto"/>
          <w:szCs w:val="21"/>
          <w:highlight w:val="none"/>
        </w:rPr>
        <w:t>日期：   年   月   日</w:t>
      </w:r>
      <w:bookmarkStart w:id="50" w:name="_Toc16656"/>
      <w:bookmarkStart w:id="51" w:name="_Toc7948"/>
    </w:p>
    <w:p w14:paraId="7C569A62">
      <w:pPr>
        <w:pStyle w:val="293"/>
        <w:spacing w:after="240" w:afterLines="100"/>
        <w:outlineLvl w:val="2"/>
        <w:rPr>
          <w:rFonts w:cs="宋体"/>
          <w:color w:val="auto"/>
          <w:highlight w:val="none"/>
        </w:rPr>
      </w:pPr>
    </w:p>
    <w:p w14:paraId="4A2B7C63">
      <w:pPr>
        <w:pStyle w:val="293"/>
        <w:spacing w:after="240" w:afterLines="100"/>
        <w:outlineLvl w:val="2"/>
        <w:rPr>
          <w:rFonts w:hint="eastAsia" w:cs="宋体"/>
          <w:color w:val="auto"/>
          <w:highlight w:val="none"/>
        </w:rPr>
      </w:pPr>
    </w:p>
    <w:p w14:paraId="4E0853A2">
      <w:pPr>
        <w:pStyle w:val="293"/>
        <w:spacing w:after="240" w:afterLines="100"/>
        <w:outlineLvl w:val="2"/>
        <w:rPr>
          <w:rFonts w:cs="宋体"/>
          <w:color w:val="auto"/>
          <w:highlight w:val="none"/>
        </w:rPr>
      </w:pPr>
      <w:r>
        <w:rPr>
          <w:rFonts w:hint="eastAsia" w:cs="宋体"/>
          <w:color w:val="auto"/>
          <w:highlight w:val="none"/>
        </w:rPr>
        <w:t>1.2、评审项目投标资料表</w:t>
      </w:r>
      <w:bookmarkEnd w:id="50"/>
      <w:bookmarkEnd w:id="51"/>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350"/>
        <w:gridCol w:w="4108"/>
        <w:gridCol w:w="2141"/>
      </w:tblGrid>
      <w:tr w14:paraId="43EADA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dxa"/>
            <w:shd w:val="clear" w:color="auto" w:fill="C0C0C0"/>
            <w:vAlign w:val="center"/>
          </w:tcPr>
          <w:p w14:paraId="3E3C176A">
            <w:pPr>
              <w:pStyle w:val="254"/>
              <w:keepNext w:val="0"/>
              <w:adjustRightInd/>
              <w:spacing w:before="0" w:after="0" w:line="240" w:lineRule="exact"/>
              <w:rPr>
                <w:rFonts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评审分项</w:t>
            </w:r>
          </w:p>
        </w:tc>
        <w:tc>
          <w:tcPr>
            <w:tcW w:w="1350" w:type="dxa"/>
            <w:shd w:val="clear" w:color="auto" w:fill="C0C0C0"/>
            <w:vAlign w:val="center"/>
          </w:tcPr>
          <w:p w14:paraId="5D74AEA6">
            <w:pPr>
              <w:pStyle w:val="254"/>
              <w:keepNext w:val="0"/>
              <w:adjustRightInd/>
              <w:spacing w:before="0" w:after="0" w:line="240" w:lineRule="exact"/>
              <w:rPr>
                <w:rFonts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评比因素</w:t>
            </w:r>
          </w:p>
        </w:tc>
        <w:tc>
          <w:tcPr>
            <w:tcW w:w="4108" w:type="dxa"/>
            <w:shd w:val="clear" w:color="auto" w:fill="C0C0C0"/>
            <w:vAlign w:val="center"/>
          </w:tcPr>
          <w:p w14:paraId="434B98F0">
            <w:pPr>
              <w:pStyle w:val="254"/>
              <w:keepNext w:val="0"/>
              <w:adjustRightInd/>
              <w:spacing w:before="0" w:after="0" w:line="240" w:lineRule="exact"/>
              <w:rPr>
                <w:rFonts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评分细则</w:t>
            </w:r>
          </w:p>
        </w:tc>
        <w:tc>
          <w:tcPr>
            <w:tcW w:w="2141" w:type="dxa"/>
            <w:shd w:val="clear" w:color="auto" w:fill="C0C0C0"/>
            <w:vAlign w:val="center"/>
          </w:tcPr>
          <w:p w14:paraId="021A82F7">
            <w:pPr>
              <w:pStyle w:val="254"/>
              <w:keepNext w:val="0"/>
              <w:adjustRightInd/>
              <w:spacing w:before="0" w:after="0" w:line="240" w:lineRule="exact"/>
              <w:rPr>
                <w:rFonts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证明文件</w:t>
            </w:r>
          </w:p>
        </w:tc>
      </w:tr>
      <w:tr w14:paraId="3172D3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Align w:val="center"/>
          </w:tcPr>
          <w:p w14:paraId="461149B6">
            <w:pPr>
              <w:pStyle w:val="254"/>
              <w:keepNext w:val="0"/>
              <w:adjustRightInd/>
              <w:spacing w:before="0" w:after="0" w:line="240" w:lineRule="exact"/>
              <w:rPr>
                <w:rFonts w:ascii="宋体" w:hAnsi="宋体" w:cs="宋体"/>
                <w:bCs/>
                <w:color w:val="auto"/>
                <w:spacing w:val="0"/>
                <w:kern w:val="2"/>
                <w:sz w:val="21"/>
                <w:szCs w:val="21"/>
                <w:highlight w:val="none"/>
              </w:rPr>
            </w:pPr>
            <w:r>
              <w:rPr>
                <w:rFonts w:hint="eastAsia" w:ascii="宋体" w:hAnsi="宋体" w:cs="宋体"/>
                <w:bCs/>
                <w:color w:val="auto"/>
                <w:spacing w:val="0"/>
                <w:kern w:val="2"/>
                <w:sz w:val="21"/>
                <w:szCs w:val="21"/>
                <w:highlight w:val="none"/>
              </w:rPr>
              <w:t>价格部分</w:t>
            </w:r>
          </w:p>
        </w:tc>
        <w:tc>
          <w:tcPr>
            <w:tcW w:w="1350" w:type="dxa"/>
            <w:vAlign w:val="center"/>
          </w:tcPr>
          <w:p w14:paraId="3C02665A">
            <w:pPr>
              <w:pStyle w:val="254"/>
              <w:keepNext w:val="0"/>
              <w:adjustRightInd/>
              <w:spacing w:before="0" w:after="0" w:line="240" w:lineRule="exact"/>
              <w:rPr>
                <w:rFonts w:ascii="宋体" w:hAnsi="宋体" w:cs="宋体"/>
                <w:b/>
                <w:bCs/>
                <w:color w:val="auto"/>
                <w:spacing w:val="0"/>
                <w:kern w:val="2"/>
                <w:sz w:val="21"/>
                <w:szCs w:val="21"/>
                <w:highlight w:val="none"/>
              </w:rPr>
            </w:pPr>
          </w:p>
        </w:tc>
        <w:tc>
          <w:tcPr>
            <w:tcW w:w="4108" w:type="dxa"/>
            <w:vAlign w:val="center"/>
          </w:tcPr>
          <w:p w14:paraId="63665279">
            <w:pPr>
              <w:pStyle w:val="254"/>
              <w:keepNext w:val="0"/>
              <w:adjustRightInd/>
              <w:spacing w:before="0" w:after="0" w:line="240" w:lineRule="exact"/>
              <w:rPr>
                <w:rFonts w:ascii="宋体" w:hAnsi="宋体" w:cs="宋体"/>
                <w:b/>
                <w:bCs/>
                <w:color w:val="auto"/>
                <w:spacing w:val="0"/>
                <w:kern w:val="2"/>
                <w:sz w:val="21"/>
                <w:szCs w:val="21"/>
                <w:highlight w:val="none"/>
              </w:rPr>
            </w:pPr>
          </w:p>
        </w:tc>
        <w:tc>
          <w:tcPr>
            <w:tcW w:w="2141" w:type="dxa"/>
            <w:vAlign w:val="center"/>
          </w:tcPr>
          <w:p w14:paraId="6128C60B">
            <w:pPr>
              <w:pStyle w:val="254"/>
              <w:keepNext w:val="0"/>
              <w:adjustRightInd/>
              <w:spacing w:before="0" w:after="0" w:line="240" w:lineRule="exact"/>
              <w:rPr>
                <w:rFonts w:ascii="宋体" w:hAnsi="宋体" w:cs="宋体"/>
                <w:b/>
                <w:bCs/>
                <w:color w:val="auto"/>
                <w:spacing w:val="0"/>
                <w:kern w:val="2"/>
                <w:sz w:val="21"/>
                <w:szCs w:val="21"/>
                <w:highlight w:val="none"/>
              </w:rPr>
            </w:pPr>
            <w:r>
              <w:rPr>
                <w:rFonts w:hint="eastAsia" w:ascii="宋体" w:hAnsi="宋体" w:cs="宋体"/>
                <w:color w:val="auto"/>
                <w:spacing w:val="0"/>
                <w:kern w:val="2"/>
                <w:sz w:val="21"/>
                <w:szCs w:val="21"/>
                <w:highlight w:val="none"/>
              </w:rPr>
              <w:t>第（ ）页</w:t>
            </w:r>
          </w:p>
        </w:tc>
      </w:tr>
      <w:tr w14:paraId="69521D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restart"/>
            <w:vAlign w:val="center"/>
          </w:tcPr>
          <w:p w14:paraId="7B3819FD">
            <w:pPr>
              <w:pStyle w:val="177"/>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技术部分</w:t>
            </w:r>
          </w:p>
        </w:tc>
        <w:tc>
          <w:tcPr>
            <w:tcW w:w="1350" w:type="dxa"/>
            <w:vAlign w:val="center"/>
          </w:tcPr>
          <w:p w14:paraId="1C632102">
            <w:pPr>
              <w:spacing w:line="240" w:lineRule="exact"/>
              <w:jc w:val="center"/>
              <w:rPr>
                <w:rFonts w:ascii="宋体" w:hAnsi="宋体" w:cs="宋体"/>
                <w:color w:val="auto"/>
                <w:szCs w:val="21"/>
                <w:highlight w:val="none"/>
              </w:rPr>
            </w:pPr>
          </w:p>
        </w:tc>
        <w:tc>
          <w:tcPr>
            <w:tcW w:w="4108" w:type="dxa"/>
            <w:vAlign w:val="center"/>
          </w:tcPr>
          <w:p w14:paraId="262E8737">
            <w:pPr>
              <w:spacing w:line="240" w:lineRule="exact"/>
              <w:jc w:val="center"/>
              <w:rPr>
                <w:rFonts w:ascii="宋体" w:hAnsi="宋体" w:cs="宋体"/>
                <w:color w:val="auto"/>
                <w:szCs w:val="21"/>
                <w:highlight w:val="none"/>
              </w:rPr>
            </w:pPr>
          </w:p>
        </w:tc>
        <w:tc>
          <w:tcPr>
            <w:tcW w:w="2141" w:type="dxa"/>
            <w:vAlign w:val="center"/>
          </w:tcPr>
          <w:p w14:paraId="5186EB8B">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5EBDE2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continue"/>
            <w:vAlign w:val="center"/>
          </w:tcPr>
          <w:p w14:paraId="1BFB3E38">
            <w:pPr>
              <w:spacing w:line="240" w:lineRule="exact"/>
              <w:jc w:val="center"/>
              <w:rPr>
                <w:rFonts w:ascii="宋体" w:hAnsi="宋体" w:cs="宋体"/>
                <w:color w:val="auto"/>
                <w:szCs w:val="21"/>
                <w:highlight w:val="none"/>
              </w:rPr>
            </w:pPr>
          </w:p>
        </w:tc>
        <w:tc>
          <w:tcPr>
            <w:tcW w:w="1350" w:type="dxa"/>
            <w:vAlign w:val="center"/>
          </w:tcPr>
          <w:p w14:paraId="6BD0C3C5">
            <w:pPr>
              <w:spacing w:line="240" w:lineRule="exact"/>
              <w:jc w:val="center"/>
              <w:rPr>
                <w:rFonts w:ascii="宋体" w:hAnsi="宋体" w:cs="宋体"/>
                <w:color w:val="auto"/>
                <w:szCs w:val="21"/>
                <w:highlight w:val="none"/>
              </w:rPr>
            </w:pPr>
          </w:p>
        </w:tc>
        <w:tc>
          <w:tcPr>
            <w:tcW w:w="4108" w:type="dxa"/>
            <w:vAlign w:val="center"/>
          </w:tcPr>
          <w:p w14:paraId="33491E50">
            <w:pPr>
              <w:spacing w:line="240" w:lineRule="exact"/>
              <w:jc w:val="center"/>
              <w:rPr>
                <w:rFonts w:ascii="宋体" w:hAnsi="宋体" w:cs="宋体"/>
                <w:color w:val="auto"/>
                <w:szCs w:val="21"/>
                <w:highlight w:val="none"/>
              </w:rPr>
            </w:pPr>
          </w:p>
        </w:tc>
        <w:tc>
          <w:tcPr>
            <w:tcW w:w="2141" w:type="dxa"/>
            <w:vAlign w:val="center"/>
          </w:tcPr>
          <w:p w14:paraId="5071A49C">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670336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continue"/>
            <w:vAlign w:val="center"/>
          </w:tcPr>
          <w:p w14:paraId="171A252B">
            <w:pPr>
              <w:spacing w:line="240" w:lineRule="exact"/>
              <w:jc w:val="center"/>
              <w:rPr>
                <w:rFonts w:ascii="宋体" w:hAnsi="宋体" w:cs="宋体"/>
                <w:color w:val="auto"/>
                <w:szCs w:val="21"/>
                <w:highlight w:val="none"/>
              </w:rPr>
            </w:pPr>
          </w:p>
        </w:tc>
        <w:tc>
          <w:tcPr>
            <w:tcW w:w="1350" w:type="dxa"/>
            <w:vAlign w:val="center"/>
          </w:tcPr>
          <w:p w14:paraId="3E7AA4E7">
            <w:pPr>
              <w:spacing w:line="240" w:lineRule="exact"/>
              <w:jc w:val="center"/>
              <w:rPr>
                <w:rFonts w:ascii="宋体" w:hAnsi="宋体" w:cs="宋体"/>
                <w:color w:val="auto"/>
                <w:szCs w:val="21"/>
                <w:highlight w:val="none"/>
              </w:rPr>
            </w:pPr>
          </w:p>
        </w:tc>
        <w:tc>
          <w:tcPr>
            <w:tcW w:w="4108" w:type="dxa"/>
            <w:vAlign w:val="center"/>
          </w:tcPr>
          <w:p w14:paraId="02140B24">
            <w:pPr>
              <w:spacing w:line="240" w:lineRule="exact"/>
              <w:jc w:val="center"/>
              <w:rPr>
                <w:rFonts w:ascii="宋体" w:hAnsi="宋体" w:cs="宋体"/>
                <w:color w:val="auto"/>
                <w:szCs w:val="21"/>
                <w:highlight w:val="none"/>
              </w:rPr>
            </w:pPr>
          </w:p>
        </w:tc>
        <w:tc>
          <w:tcPr>
            <w:tcW w:w="2141" w:type="dxa"/>
            <w:vAlign w:val="center"/>
          </w:tcPr>
          <w:p w14:paraId="09216183">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70C47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continue"/>
            <w:vAlign w:val="center"/>
          </w:tcPr>
          <w:p w14:paraId="4735E4F9">
            <w:pPr>
              <w:spacing w:line="240" w:lineRule="exact"/>
              <w:jc w:val="center"/>
              <w:rPr>
                <w:rFonts w:ascii="宋体" w:hAnsi="宋体" w:cs="宋体"/>
                <w:color w:val="auto"/>
                <w:szCs w:val="21"/>
                <w:highlight w:val="none"/>
              </w:rPr>
            </w:pPr>
          </w:p>
        </w:tc>
        <w:tc>
          <w:tcPr>
            <w:tcW w:w="1350" w:type="dxa"/>
            <w:vAlign w:val="center"/>
          </w:tcPr>
          <w:p w14:paraId="5A516894">
            <w:pPr>
              <w:spacing w:line="240" w:lineRule="exact"/>
              <w:jc w:val="center"/>
              <w:rPr>
                <w:rFonts w:ascii="宋体" w:hAnsi="宋体" w:cs="宋体"/>
                <w:color w:val="auto"/>
                <w:szCs w:val="21"/>
                <w:highlight w:val="none"/>
              </w:rPr>
            </w:pPr>
          </w:p>
        </w:tc>
        <w:tc>
          <w:tcPr>
            <w:tcW w:w="4108" w:type="dxa"/>
            <w:vAlign w:val="center"/>
          </w:tcPr>
          <w:p w14:paraId="5CB2D4FE">
            <w:pPr>
              <w:spacing w:line="240" w:lineRule="exact"/>
              <w:jc w:val="center"/>
              <w:rPr>
                <w:rFonts w:ascii="宋体" w:hAnsi="宋体" w:cs="宋体"/>
                <w:color w:val="auto"/>
                <w:szCs w:val="21"/>
                <w:highlight w:val="none"/>
              </w:rPr>
            </w:pPr>
          </w:p>
        </w:tc>
        <w:tc>
          <w:tcPr>
            <w:tcW w:w="2141" w:type="dxa"/>
            <w:vAlign w:val="center"/>
          </w:tcPr>
          <w:p w14:paraId="3060BB57">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18F984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continue"/>
            <w:vAlign w:val="center"/>
          </w:tcPr>
          <w:p w14:paraId="36A3BFD2">
            <w:pPr>
              <w:spacing w:line="240" w:lineRule="exact"/>
              <w:jc w:val="center"/>
              <w:rPr>
                <w:rFonts w:ascii="宋体" w:hAnsi="宋体" w:cs="宋体"/>
                <w:color w:val="auto"/>
                <w:szCs w:val="21"/>
                <w:highlight w:val="none"/>
              </w:rPr>
            </w:pPr>
          </w:p>
        </w:tc>
        <w:tc>
          <w:tcPr>
            <w:tcW w:w="1350" w:type="dxa"/>
            <w:vAlign w:val="center"/>
          </w:tcPr>
          <w:p w14:paraId="39908EA3">
            <w:pPr>
              <w:spacing w:line="240" w:lineRule="exact"/>
              <w:jc w:val="center"/>
              <w:rPr>
                <w:rFonts w:ascii="宋体" w:hAnsi="宋体" w:cs="宋体"/>
                <w:color w:val="auto"/>
                <w:szCs w:val="21"/>
                <w:highlight w:val="none"/>
              </w:rPr>
            </w:pPr>
          </w:p>
        </w:tc>
        <w:tc>
          <w:tcPr>
            <w:tcW w:w="4108" w:type="dxa"/>
            <w:vAlign w:val="center"/>
          </w:tcPr>
          <w:p w14:paraId="3D56ACA6">
            <w:pPr>
              <w:spacing w:line="240" w:lineRule="exact"/>
              <w:jc w:val="center"/>
              <w:rPr>
                <w:rFonts w:ascii="宋体" w:hAnsi="宋体" w:cs="宋体"/>
                <w:color w:val="auto"/>
                <w:szCs w:val="21"/>
                <w:highlight w:val="none"/>
              </w:rPr>
            </w:pPr>
          </w:p>
        </w:tc>
        <w:tc>
          <w:tcPr>
            <w:tcW w:w="2141" w:type="dxa"/>
            <w:vAlign w:val="center"/>
          </w:tcPr>
          <w:p w14:paraId="63B6D68A">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6EBFA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restart"/>
            <w:vAlign w:val="center"/>
          </w:tcPr>
          <w:p w14:paraId="4B6D8986">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商务部分</w:t>
            </w:r>
          </w:p>
        </w:tc>
        <w:tc>
          <w:tcPr>
            <w:tcW w:w="1350" w:type="dxa"/>
            <w:vAlign w:val="center"/>
          </w:tcPr>
          <w:p w14:paraId="5EC2E2A8">
            <w:pPr>
              <w:spacing w:line="240" w:lineRule="exact"/>
              <w:jc w:val="center"/>
              <w:rPr>
                <w:rFonts w:ascii="宋体" w:hAnsi="宋体" w:cs="宋体"/>
                <w:color w:val="auto"/>
                <w:szCs w:val="21"/>
                <w:highlight w:val="none"/>
              </w:rPr>
            </w:pPr>
          </w:p>
        </w:tc>
        <w:tc>
          <w:tcPr>
            <w:tcW w:w="4108" w:type="dxa"/>
            <w:vAlign w:val="center"/>
          </w:tcPr>
          <w:p w14:paraId="533A5853">
            <w:pPr>
              <w:spacing w:line="240" w:lineRule="exact"/>
              <w:jc w:val="center"/>
              <w:rPr>
                <w:rFonts w:ascii="宋体" w:hAnsi="宋体" w:cs="宋体"/>
                <w:color w:val="auto"/>
                <w:szCs w:val="21"/>
                <w:highlight w:val="none"/>
              </w:rPr>
            </w:pPr>
          </w:p>
        </w:tc>
        <w:tc>
          <w:tcPr>
            <w:tcW w:w="2141" w:type="dxa"/>
            <w:vAlign w:val="center"/>
          </w:tcPr>
          <w:p w14:paraId="507C6973">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23F1F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continue"/>
            <w:vAlign w:val="center"/>
          </w:tcPr>
          <w:p w14:paraId="38983EEE">
            <w:pPr>
              <w:spacing w:line="240" w:lineRule="exact"/>
              <w:jc w:val="center"/>
              <w:rPr>
                <w:rFonts w:ascii="宋体" w:hAnsi="宋体" w:cs="宋体"/>
                <w:color w:val="auto"/>
                <w:szCs w:val="21"/>
                <w:highlight w:val="none"/>
              </w:rPr>
            </w:pPr>
          </w:p>
        </w:tc>
        <w:tc>
          <w:tcPr>
            <w:tcW w:w="1350" w:type="dxa"/>
            <w:vAlign w:val="center"/>
          </w:tcPr>
          <w:p w14:paraId="3881723F">
            <w:pPr>
              <w:spacing w:line="240" w:lineRule="exact"/>
              <w:jc w:val="center"/>
              <w:rPr>
                <w:rFonts w:ascii="宋体" w:hAnsi="宋体" w:cs="宋体"/>
                <w:color w:val="auto"/>
                <w:szCs w:val="21"/>
                <w:highlight w:val="none"/>
              </w:rPr>
            </w:pPr>
          </w:p>
        </w:tc>
        <w:tc>
          <w:tcPr>
            <w:tcW w:w="4108" w:type="dxa"/>
            <w:vAlign w:val="center"/>
          </w:tcPr>
          <w:p w14:paraId="35BB8C87">
            <w:pPr>
              <w:spacing w:line="240" w:lineRule="exact"/>
              <w:jc w:val="center"/>
              <w:rPr>
                <w:rFonts w:ascii="宋体" w:hAnsi="宋体" w:cs="宋体"/>
                <w:color w:val="auto"/>
                <w:szCs w:val="21"/>
                <w:highlight w:val="none"/>
              </w:rPr>
            </w:pPr>
          </w:p>
        </w:tc>
        <w:tc>
          <w:tcPr>
            <w:tcW w:w="2141" w:type="dxa"/>
            <w:vAlign w:val="center"/>
          </w:tcPr>
          <w:p w14:paraId="0D7A4D7E">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39578F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continue"/>
            <w:vAlign w:val="center"/>
          </w:tcPr>
          <w:p w14:paraId="5496E0A9">
            <w:pPr>
              <w:spacing w:line="240" w:lineRule="exact"/>
              <w:jc w:val="center"/>
              <w:rPr>
                <w:rFonts w:ascii="宋体" w:hAnsi="宋体" w:cs="宋体"/>
                <w:color w:val="auto"/>
                <w:szCs w:val="21"/>
                <w:highlight w:val="none"/>
              </w:rPr>
            </w:pPr>
          </w:p>
        </w:tc>
        <w:tc>
          <w:tcPr>
            <w:tcW w:w="1350" w:type="dxa"/>
            <w:vAlign w:val="center"/>
          </w:tcPr>
          <w:p w14:paraId="1EABAE92">
            <w:pPr>
              <w:spacing w:line="240" w:lineRule="exact"/>
              <w:jc w:val="center"/>
              <w:rPr>
                <w:rFonts w:ascii="宋体" w:hAnsi="宋体" w:cs="宋体"/>
                <w:color w:val="auto"/>
                <w:szCs w:val="21"/>
                <w:highlight w:val="none"/>
              </w:rPr>
            </w:pPr>
          </w:p>
        </w:tc>
        <w:tc>
          <w:tcPr>
            <w:tcW w:w="4108" w:type="dxa"/>
            <w:vAlign w:val="center"/>
          </w:tcPr>
          <w:p w14:paraId="6120E30E">
            <w:pPr>
              <w:spacing w:line="240" w:lineRule="exact"/>
              <w:jc w:val="center"/>
              <w:rPr>
                <w:rFonts w:ascii="宋体" w:hAnsi="宋体" w:cs="宋体"/>
                <w:color w:val="auto"/>
                <w:szCs w:val="21"/>
                <w:highlight w:val="none"/>
              </w:rPr>
            </w:pPr>
          </w:p>
        </w:tc>
        <w:tc>
          <w:tcPr>
            <w:tcW w:w="2141" w:type="dxa"/>
            <w:vAlign w:val="center"/>
          </w:tcPr>
          <w:p w14:paraId="6FB79657">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73649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72" w:type="dxa"/>
            <w:vMerge w:val="continue"/>
            <w:vAlign w:val="center"/>
          </w:tcPr>
          <w:p w14:paraId="6EFB7819">
            <w:pPr>
              <w:spacing w:line="240" w:lineRule="exact"/>
              <w:jc w:val="center"/>
              <w:rPr>
                <w:rFonts w:ascii="宋体" w:hAnsi="宋体" w:cs="宋体"/>
                <w:color w:val="auto"/>
                <w:szCs w:val="21"/>
                <w:highlight w:val="none"/>
              </w:rPr>
            </w:pPr>
          </w:p>
        </w:tc>
        <w:tc>
          <w:tcPr>
            <w:tcW w:w="1350" w:type="dxa"/>
            <w:vAlign w:val="center"/>
          </w:tcPr>
          <w:p w14:paraId="2571169B">
            <w:pPr>
              <w:spacing w:line="240" w:lineRule="exact"/>
              <w:jc w:val="center"/>
              <w:rPr>
                <w:rFonts w:ascii="宋体" w:hAnsi="宋体" w:cs="宋体"/>
                <w:color w:val="auto"/>
                <w:szCs w:val="21"/>
                <w:highlight w:val="none"/>
              </w:rPr>
            </w:pPr>
          </w:p>
        </w:tc>
        <w:tc>
          <w:tcPr>
            <w:tcW w:w="4108" w:type="dxa"/>
            <w:vAlign w:val="center"/>
          </w:tcPr>
          <w:p w14:paraId="234160C8">
            <w:pPr>
              <w:spacing w:line="240" w:lineRule="exact"/>
              <w:jc w:val="center"/>
              <w:rPr>
                <w:rFonts w:ascii="宋体" w:hAnsi="宋体" w:cs="宋体"/>
                <w:color w:val="auto"/>
                <w:szCs w:val="21"/>
                <w:highlight w:val="none"/>
              </w:rPr>
            </w:pPr>
          </w:p>
        </w:tc>
        <w:tc>
          <w:tcPr>
            <w:tcW w:w="2141" w:type="dxa"/>
            <w:vAlign w:val="center"/>
          </w:tcPr>
          <w:p w14:paraId="6EFAAAA4">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23F73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472" w:type="dxa"/>
            <w:vMerge w:val="continue"/>
            <w:vAlign w:val="center"/>
          </w:tcPr>
          <w:p w14:paraId="0F43DAB6">
            <w:pPr>
              <w:spacing w:line="240" w:lineRule="exact"/>
              <w:jc w:val="center"/>
              <w:rPr>
                <w:rFonts w:ascii="宋体" w:hAnsi="宋体" w:cs="宋体"/>
                <w:color w:val="auto"/>
                <w:szCs w:val="21"/>
                <w:highlight w:val="none"/>
              </w:rPr>
            </w:pPr>
          </w:p>
        </w:tc>
        <w:tc>
          <w:tcPr>
            <w:tcW w:w="1350" w:type="dxa"/>
            <w:vAlign w:val="center"/>
          </w:tcPr>
          <w:p w14:paraId="1DF8FB9D">
            <w:pPr>
              <w:spacing w:line="240" w:lineRule="exact"/>
              <w:jc w:val="center"/>
              <w:rPr>
                <w:rFonts w:ascii="宋体" w:hAnsi="宋体" w:cs="宋体"/>
                <w:color w:val="auto"/>
                <w:szCs w:val="21"/>
                <w:highlight w:val="none"/>
              </w:rPr>
            </w:pPr>
          </w:p>
        </w:tc>
        <w:tc>
          <w:tcPr>
            <w:tcW w:w="4108" w:type="dxa"/>
            <w:vAlign w:val="center"/>
          </w:tcPr>
          <w:p w14:paraId="4A9E5AEE">
            <w:pPr>
              <w:spacing w:line="240" w:lineRule="exact"/>
              <w:jc w:val="center"/>
              <w:rPr>
                <w:rFonts w:ascii="宋体" w:hAnsi="宋体" w:cs="宋体"/>
                <w:color w:val="auto"/>
                <w:szCs w:val="21"/>
                <w:highlight w:val="none"/>
              </w:rPr>
            </w:pPr>
          </w:p>
        </w:tc>
        <w:tc>
          <w:tcPr>
            <w:tcW w:w="2141" w:type="dxa"/>
            <w:vAlign w:val="center"/>
          </w:tcPr>
          <w:p w14:paraId="22576965">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第（ ）页</w:t>
            </w:r>
          </w:p>
        </w:tc>
      </w:tr>
    </w:tbl>
    <w:p w14:paraId="772FAFFF">
      <w:pPr>
        <w:adjustRightInd w:val="0"/>
        <w:snapToGrid w:val="0"/>
        <w:spacing w:line="360" w:lineRule="auto"/>
        <w:rPr>
          <w:rFonts w:ascii="宋体" w:hAnsi="宋体" w:cs="宋体"/>
          <w:color w:val="auto"/>
          <w:szCs w:val="21"/>
          <w:highlight w:val="none"/>
        </w:rPr>
      </w:pPr>
    </w:p>
    <w:p w14:paraId="7BAE7527">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055A9075">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0BC0F065">
      <w:pPr>
        <w:adjustRightInd w:val="0"/>
        <w:snapToGrid w:val="0"/>
        <w:spacing w:line="360" w:lineRule="auto"/>
        <w:rPr>
          <w:rFonts w:ascii="宋体" w:hAnsi="宋体" w:cs="宋体"/>
          <w:color w:val="auto"/>
          <w:highlight w:val="none"/>
        </w:rPr>
      </w:pPr>
      <w:r>
        <w:rPr>
          <w:rFonts w:hint="eastAsia" w:ascii="宋体" w:hAnsi="宋体" w:cs="宋体"/>
          <w:color w:val="auto"/>
          <w:szCs w:val="21"/>
          <w:highlight w:val="none"/>
        </w:rPr>
        <w:t>日期：   年   月   日</w:t>
      </w:r>
    </w:p>
    <w:p w14:paraId="0534D85C">
      <w:pPr>
        <w:pStyle w:val="293"/>
        <w:outlineLvl w:val="9"/>
        <w:rPr>
          <w:rFonts w:cs="宋体"/>
          <w:b w:val="0"/>
          <w:bCs/>
          <w:color w:val="auto"/>
          <w:highlight w:val="none"/>
        </w:rPr>
      </w:pPr>
    </w:p>
    <w:bookmarkEnd w:id="48"/>
    <w:bookmarkEnd w:id="49"/>
    <w:p w14:paraId="16F4FFCE">
      <w:pPr>
        <w:pStyle w:val="264"/>
        <w:spacing w:before="7200" w:beforeLines="0"/>
        <w:rPr>
          <w:rFonts w:ascii="宋体" w:hAnsi="宋体" w:eastAsia="宋体" w:cs="宋体"/>
          <w:color w:val="auto"/>
          <w:highlight w:val="none"/>
        </w:rPr>
      </w:pPr>
      <w:r>
        <w:rPr>
          <w:rFonts w:hint="eastAsia" w:ascii="宋体" w:hAnsi="宋体" w:eastAsia="宋体" w:cs="宋体"/>
          <w:color w:val="auto"/>
          <w:kern w:val="2"/>
          <w:sz w:val="21"/>
          <w:szCs w:val="24"/>
          <w:highlight w:val="none"/>
        </w:rPr>
        <w:br w:type="page"/>
      </w:r>
      <w:bookmarkStart w:id="52" w:name="_Toc202252034"/>
      <w:bookmarkStart w:id="53" w:name="_Toc372625743"/>
      <w:bookmarkStart w:id="54" w:name="_Toc202816996"/>
      <w:bookmarkStart w:id="55" w:name="_Toc24748"/>
      <w:bookmarkStart w:id="56" w:name="_Toc385245919"/>
      <w:bookmarkStart w:id="57" w:name="_Toc202819878"/>
      <w:bookmarkStart w:id="58" w:name="_Toc24274"/>
      <w:bookmarkStart w:id="59" w:name="_Toc202820351"/>
      <w:bookmarkStart w:id="60" w:name="_Toc202251075"/>
      <w:bookmarkStart w:id="61" w:name="_Toc202251700"/>
      <w:bookmarkStart w:id="62" w:name="_Toc202254105"/>
      <w:r>
        <w:rPr>
          <w:rFonts w:hint="eastAsia" w:ascii="宋体" w:hAnsi="宋体" w:eastAsia="宋体" w:cs="宋体"/>
          <w:b/>
          <w:bCs w:val="0"/>
          <w:color w:val="auto"/>
          <w:highlight w:val="none"/>
        </w:rPr>
        <w:t>二、资格性文件</w:t>
      </w:r>
      <w:bookmarkEnd w:id="52"/>
      <w:bookmarkEnd w:id="53"/>
      <w:bookmarkEnd w:id="54"/>
      <w:bookmarkEnd w:id="55"/>
      <w:bookmarkEnd w:id="56"/>
      <w:bookmarkEnd w:id="57"/>
      <w:bookmarkEnd w:id="58"/>
      <w:bookmarkEnd w:id="59"/>
      <w:bookmarkEnd w:id="60"/>
      <w:bookmarkEnd w:id="61"/>
      <w:bookmarkEnd w:id="62"/>
    </w:p>
    <w:p w14:paraId="597234D7">
      <w:pPr>
        <w:pStyle w:val="293"/>
        <w:rPr>
          <w:rFonts w:cs="宋体"/>
          <w:color w:val="auto"/>
          <w:highlight w:val="none"/>
        </w:rPr>
      </w:pPr>
      <w:r>
        <w:rPr>
          <w:rFonts w:hint="eastAsia" w:cs="宋体"/>
          <w:color w:val="auto"/>
          <w:highlight w:val="none"/>
        </w:rPr>
        <w:br w:type="page"/>
      </w:r>
      <w:bookmarkStart w:id="63" w:name="_Toc433189545"/>
      <w:bookmarkStart w:id="64" w:name="_Toc434779970"/>
      <w:bookmarkStart w:id="65" w:name="_Toc15498"/>
      <w:bookmarkStart w:id="66" w:name="_Toc385245920"/>
      <w:bookmarkStart w:id="67" w:name="_Toc372625744"/>
      <w:bookmarkStart w:id="68" w:name="_Toc21291"/>
      <w:bookmarkStart w:id="69" w:name="_Toc258316220"/>
      <w:bookmarkStart w:id="70" w:name="_Toc258308046"/>
      <w:r>
        <w:rPr>
          <w:rFonts w:hint="eastAsia" w:cs="宋体"/>
          <w:color w:val="auto"/>
          <w:highlight w:val="none"/>
        </w:rPr>
        <w:t>(一)响应函</w:t>
      </w:r>
      <w:bookmarkEnd w:id="63"/>
      <w:bookmarkEnd w:id="64"/>
      <w:bookmarkEnd w:id="65"/>
      <w:bookmarkEnd w:id="66"/>
      <w:bookmarkEnd w:id="67"/>
      <w:bookmarkEnd w:id="68"/>
    </w:p>
    <w:p w14:paraId="6591A16A">
      <w:pPr>
        <w:adjustRightInd w:val="0"/>
        <w:snapToGrid w:val="0"/>
        <w:spacing w:before="240" w:beforeLines="100" w:line="30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清远市清新区妇幼保健院</w:t>
      </w:r>
      <w:r>
        <w:rPr>
          <w:rFonts w:hint="eastAsia" w:ascii="宋体" w:hAnsi="宋体" w:cs="宋体"/>
          <w:b/>
          <w:bCs/>
          <w:color w:val="auto"/>
          <w:szCs w:val="21"/>
          <w:highlight w:val="none"/>
        </w:rPr>
        <w:t>：</w:t>
      </w:r>
    </w:p>
    <w:p w14:paraId="20577D58">
      <w:pPr>
        <w:autoSpaceDE w:val="0"/>
        <w:autoSpaceDN w:val="0"/>
        <w:adjustRightInd w:val="0"/>
        <w:spacing w:line="360" w:lineRule="exact"/>
        <w:ind w:right="26"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依据贵</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组织</w:t>
      </w:r>
      <w:r>
        <w:rPr>
          <w:rFonts w:hint="eastAsia" w:ascii="宋体" w:hAnsi="宋体" w:cs="宋体"/>
          <w:color w:val="auto"/>
          <w:szCs w:val="21"/>
          <w:highlight w:val="none"/>
        </w:rPr>
        <w:t>采购的</w:t>
      </w:r>
      <w:r>
        <w:rPr>
          <w:rFonts w:hint="eastAsia" w:ascii="宋体" w:hAnsi="宋体" w:cs="宋体"/>
          <w:color w:val="auto"/>
          <w:szCs w:val="21"/>
          <w:highlight w:val="none"/>
          <w:u w:val="single"/>
        </w:rPr>
        <w:t>（采购项目名称）（采购项目编号)</w:t>
      </w:r>
      <w:r>
        <w:rPr>
          <w:rFonts w:hint="eastAsia" w:ascii="宋体" w:hAnsi="宋体" w:cs="宋体"/>
          <w:color w:val="auto"/>
          <w:kern w:val="0"/>
          <w:szCs w:val="21"/>
          <w:highlight w:val="none"/>
        </w:rPr>
        <w:t>的磋商采购邀请，我方代表</w:t>
      </w:r>
      <w:r>
        <w:rPr>
          <w:rFonts w:hint="eastAsia" w:ascii="宋体" w:hAnsi="宋体" w:cs="宋体"/>
          <w:color w:val="auto"/>
          <w:szCs w:val="21"/>
          <w:highlight w:val="none"/>
          <w:u w:val="single"/>
        </w:rPr>
        <w:t>（姓名、职务）</w:t>
      </w:r>
      <w:r>
        <w:rPr>
          <w:rFonts w:hint="eastAsia" w:ascii="宋体" w:hAnsi="宋体" w:cs="宋体"/>
          <w:color w:val="auto"/>
          <w:kern w:val="0"/>
          <w:szCs w:val="21"/>
          <w:highlight w:val="none"/>
        </w:rPr>
        <w:t>经正式授权并代表</w:t>
      </w:r>
      <w:r>
        <w:rPr>
          <w:rFonts w:hint="eastAsia" w:ascii="宋体" w:hAnsi="宋体" w:cs="宋体"/>
          <w:color w:val="auto"/>
          <w:szCs w:val="21"/>
          <w:highlight w:val="none"/>
          <w:u w:val="single"/>
        </w:rPr>
        <w:t>（供应商名称、地址）</w:t>
      </w:r>
      <w:r>
        <w:rPr>
          <w:rFonts w:hint="eastAsia" w:ascii="宋体" w:hAnsi="宋体" w:cs="宋体"/>
          <w:color w:val="auto"/>
          <w:kern w:val="0"/>
          <w:szCs w:val="21"/>
          <w:highlight w:val="none"/>
        </w:rPr>
        <w:t>提交下述文件正本</w:t>
      </w:r>
      <w:r>
        <w:rPr>
          <w:rFonts w:hint="eastAsia" w:ascii="宋体" w:hAnsi="宋体" w:cs="宋体"/>
          <w:color w:val="auto"/>
          <w:kern w:val="0"/>
          <w:szCs w:val="21"/>
          <w:highlight w:val="none"/>
          <w:u w:val="single"/>
        </w:rPr>
        <w:t xml:space="preserve"> 一 </w:t>
      </w:r>
      <w:r>
        <w:rPr>
          <w:rFonts w:hint="eastAsia" w:ascii="宋体" w:hAnsi="宋体" w:cs="宋体"/>
          <w:color w:val="auto"/>
          <w:kern w:val="0"/>
          <w:szCs w:val="21"/>
          <w:highlight w:val="none"/>
        </w:rPr>
        <w:t>份，副本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四</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w:t>
      </w:r>
    </w:p>
    <w:p w14:paraId="13CCF4A0">
      <w:pPr>
        <w:autoSpaceDE w:val="0"/>
        <w:autoSpaceDN w:val="0"/>
        <w:adjustRightInd w:val="0"/>
        <w:spacing w:line="360" w:lineRule="exact"/>
        <w:ind w:right="246"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响应文件应包含以下内容：</w:t>
      </w:r>
    </w:p>
    <w:p w14:paraId="3089A320">
      <w:pPr>
        <w:autoSpaceDE w:val="0"/>
        <w:autoSpaceDN w:val="0"/>
        <w:adjustRightInd w:val="0"/>
        <w:spacing w:line="360" w:lineRule="exact"/>
        <w:ind w:right="246" w:firstLine="840" w:firstLineChars="400"/>
        <w:rPr>
          <w:rFonts w:ascii="宋体" w:hAnsi="宋体" w:cs="宋体"/>
          <w:color w:val="auto"/>
          <w:kern w:val="0"/>
          <w:szCs w:val="21"/>
          <w:highlight w:val="none"/>
        </w:rPr>
      </w:pPr>
      <w:r>
        <w:rPr>
          <w:rFonts w:hint="eastAsia" w:ascii="宋体" w:hAnsi="宋体" w:cs="宋体"/>
          <w:color w:val="auto"/>
          <w:szCs w:val="21"/>
          <w:highlight w:val="none"/>
        </w:rPr>
        <w:t>1．自查表</w:t>
      </w:r>
      <w:r>
        <w:rPr>
          <w:rFonts w:hint="eastAsia" w:ascii="宋体" w:hAnsi="宋体" w:cs="宋体"/>
          <w:color w:val="auto"/>
          <w:kern w:val="0"/>
          <w:szCs w:val="21"/>
          <w:highlight w:val="none"/>
        </w:rPr>
        <w:t>。</w:t>
      </w:r>
    </w:p>
    <w:p w14:paraId="42350886">
      <w:pPr>
        <w:autoSpaceDE w:val="0"/>
        <w:autoSpaceDN w:val="0"/>
        <w:adjustRightInd w:val="0"/>
        <w:spacing w:line="360" w:lineRule="exact"/>
        <w:ind w:right="246" w:firstLine="840" w:firstLineChars="400"/>
        <w:rPr>
          <w:rFonts w:ascii="宋体" w:hAnsi="宋体" w:cs="宋体"/>
          <w:color w:val="auto"/>
          <w:kern w:val="0"/>
          <w:szCs w:val="21"/>
          <w:highlight w:val="none"/>
        </w:rPr>
      </w:pPr>
      <w:r>
        <w:rPr>
          <w:rFonts w:hint="eastAsia" w:ascii="宋体" w:hAnsi="宋体" w:cs="宋体"/>
          <w:color w:val="auto"/>
          <w:szCs w:val="21"/>
          <w:highlight w:val="none"/>
        </w:rPr>
        <w:t>2．资格性文件</w:t>
      </w:r>
      <w:r>
        <w:rPr>
          <w:rFonts w:hint="eastAsia" w:ascii="宋体" w:hAnsi="宋体" w:cs="宋体"/>
          <w:color w:val="auto"/>
          <w:kern w:val="0"/>
          <w:szCs w:val="21"/>
          <w:highlight w:val="none"/>
        </w:rPr>
        <w:t>。</w:t>
      </w:r>
    </w:p>
    <w:p w14:paraId="1DFA9D87">
      <w:pPr>
        <w:autoSpaceDE w:val="0"/>
        <w:autoSpaceDN w:val="0"/>
        <w:adjustRightInd w:val="0"/>
        <w:spacing w:line="360" w:lineRule="exact"/>
        <w:ind w:right="246" w:firstLine="840" w:firstLineChars="400"/>
        <w:rPr>
          <w:rFonts w:ascii="宋体" w:hAnsi="宋体" w:cs="宋体"/>
          <w:color w:val="auto"/>
          <w:kern w:val="0"/>
          <w:szCs w:val="21"/>
          <w:highlight w:val="none"/>
        </w:rPr>
      </w:pPr>
      <w:r>
        <w:rPr>
          <w:rFonts w:hint="eastAsia" w:ascii="宋体" w:hAnsi="宋体" w:cs="宋体"/>
          <w:color w:val="auto"/>
          <w:szCs w:val="21"/>
          <w:highlight w:val="none"/>
        </w:rPr>
        <w:t>3．商务部分</w:t>
      </w:r>
      <w:r>
        <w:rPr>
          <w:rFonts w:hint="eastAsia" w:ascii="宋体" w:hAnsi="宋体" w:cs="宋体"/>
          <w:color w:val="auto"/>
          <w:kern w:val="0"/>
          <w:szCs w:val="21"/>
          <w:highlight w:val="none"/>
        </w:rPr>
        <w:t>。</w:t>
      </w:r>
    </w:p>
    <w:p w14:paraId="4F51AFDD">
      <w:pPr>
        <w:autoSpaceDE w:val="0"/>
        <w:autoSpaceDN w:val="0"/>
        <w:adjustRightInd w:val="0"/>
        <w:spacing w:line="360" w:lineRule="exact"/>
        <w:ind w:right="246" w:firstLine="840" w:firstLineChars="400"/>
        <w:rPr>
          <w:rFonts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技术部分。</w:t>
      </w:r>
    </w:p>
    <w:p w14:paraId="2EF38F9E">
      <w:pPr>
        <w:autoSpaceDE w:val="0"/>
        <w:autoSpaceDN w:val="0"/>
        <w:adjustRightInd w:val="0"/>
        <w:spacing w:line="360" w:lineRule="exact"/>
        <w:ind w:right="32" w:firstLine="840" w:firstLineChars="400"/>
        <w:rPr>
          <w:rFonts w:ascii="宋体" w:hAnsi="宋体" w:cs="宋体"/>
          <w:color w:val="auto"/>
          <w:szCs w:val="21"/>
          <w:highlight w:val="none"/>
        </w:rPr>
      </w:pPr>
      <w:r>
        <w:rPr>
          <w:rFonts w:hint="eastAsia" w:ascii="宋体" w:hAnsi="宋体" w:cs="宋体"/>
          <w:color w:val="auto"/>
          <w:szCs w:val="21"/>
          <w:highlight w:val="none"/>
        </w:rPr>
        <w:t>5．价格部分</w:t>
      </w:r>
      <w:r>
        <w:rPr>
          <w:rFonts w:hint="eastAsia" w:ascii="宋体" w:hAnsi="宋体" w:cs="宋体"/>
          <w:color w:val="auto"/>
          <w:kern w:val="0"/>
          <w:szCs w:val="21"/>
          <w:highlight w:val="none"/>
        </w:rPr>
        <w:t>。</w:t>
      </w:r>
    </w:p>
    <w:p w14:paraId="04DA9359">
      <w:pPr>
        <w:autoSpaceDE w:val="0"/>
        <w:autoSpaceDN w:val="0"/>
        <w:adjustRightInd w:val="0"/>
        <w:spacing w:line="360" w:lineRule="exact"/>
        <w:ind w:right="32" w:firstLine="840" w:firstLineChars="4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highlight w:val="none"/>
          <w:lang w:val="en-US" w:eastAsia="zh-CN"/>
        </w:rPr>
        <w:t>中小企业声明</w:t>
      </w:r>
      <w:r>
        <w:rPr>
          <w:rFonts w:hint="eastAsia" w:ascii="宋体" w:hAnsi="宋体" w:cs="宋体"/>
          <w:color w:val="auto"/>
          <w:kern w:val="0"/>
          <w:szCs w:val="21"/>
          <w:highlight w:val="none"/>
        </w:rPr>
        <w:t>。</w:t>
      </w:r>
    </w:p>
    <w:p w14:paraId="18CD006C">
      <w:pPr>
        <w:autoSpaceDE w:val="0"/>
        <w:autoSpaceDN w:val="0"/>
        <w:adjustRightInd w:val="0"/>
        <w:spacing w:line="360" w:lineRule="exact"/>
        <w:ind w:right="24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在此，我方声明如下：</w:t>
      </w:r>
    </w:p>
    <w:p w14:paraId="7400D1F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(1)同意并接受竞争性磋商文件的各项要求，遵守竞争性磋商文件中的各项规定，按竞争性磋商文件的要求提供报价。</w:t>
      </w:r>
    </w:p>
    <w:p w14:paraId="02F8044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(2)磋商有效期为递交竞争性磋商响应文件之日起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天，成交供应商报价有效期延至合同验收之日。</w:t>
      </w:r>
    </w:p>
    <w:p w14:paraId="15BC929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(3)我方已经详细地阅读了全部竞争性磋商文件及其附件，包括澄清及参考文件(如有)。我方已完全清晰理解竞争性磋商文件的要求，不存在任何含糊不清和误解之处，同意放弃对这些文件提出异议和质疑的权利。</w:t>
      </w:r>
    </w:p>
    <w:p w14:paraId="6BD8554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(4)我方已毫无保留地向贵方提供一切所需的证明材料。</w:t>
      </w:r>
    </w:p>
    <w:p w14:paraId="1A0D5F7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(5)我方承诺在本次竞争性磋商中提供的一切文件，无论是原件还是复印件均为真实和准确的，绝无任何虚假、伪造和夸大的成份，否则，愿承担相应的后果和法律责任。</w:t>
      </w:r>
    </w:p>
    <w:p w14:paraId="21557B9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(6)我方完全服从和尊重磋商小组所作的评定结果，同时清楚理解到报价最低并非意味着必定获得成交资格。</w:t>
      </w:r>
    </w:p>
    <w:p w14:paraId="74729303">
      <w:pPr>
        <w:autoSpaceDE w:val="0"/>
        <w:autoSpaceDN w:val="0"/>
        <w:adjustRightInd w:val="0"/>
        <w:spacing w:before="720" w:beforeLines="300" w:line="360" w:lineRule="exact"/>
        <w:ind w:right="244"/>
        <w:rPr>
          <w:rFonts w:ascii="宋体" w:hAnsi="宋体" w:cs="宋体"/>
          <w:color w:val="auto"/>
          <w:kern w:val="0"/>
          <w:szCs w:val="21"/>
          <w:highlight w:val="none"/>
        </w:rPr>
      </w:pPr>
      <w:r>
        <w:rPr>
          <w:rFonts w:hint="eastAsia" w:ascii="宋体" w:hAnsi="宋体" w:cs="宋体"/>
          <w:color w:val="auto"/>
          <w:kern w:val="0"/>
          <w:szCs w:val="21"/>
          <w:highlight w:val="none"/>
        </w:rPr>
        <w:t>供应商</w:t>
      </w:r>
      <w:r>
        <w:rPr>
          <w:rFonts w:hint="eastAsia" w:ascii="宋体" w:hAnsi="宋体" w:cs="宋体"/>
          <w:color w:val="auto"/>
          <w:szCs w:val="21"/>
          <w:highlight w:val="none"/>
        </w:rPr>
        <w:t>(加盖公章)：</w:t>
      </w:r>
      <w:r>
        <w:rPr>
          <w:rFonts w:hint="eastAsia" w:ascii="宋体" w:hAnsi="宋体" w:cs="宋体"/>
          <w:color w:val="auto"/>
          <w:kern w:val="0"/>
          <w:szCs w:val="21"/>
          <w:highlight w:val="none"/>
          <w:u w:val="single"/>
        </w:rPr>
        <w:t xml:space="preserve">                            </w:t>
      </w:r>
    </w:p>
    <w:p w14:paraId="0368DF54">
      <w:pPr>
        <w:autoSpaceDE w:val="0"/>
        <w:autoSpaceDN w:val="0"/>
        <w:adjustRightInd w:val="0"/>
        <w:spacing w:line="360" w:lineRule="exact"/>
        <w:ind w:right="246"/>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0412A946">
      <w:pPr>
        <w:autoSpaceDE w:val="0"/>
        <w:autoSpaceDN w:val="0"/>
        <w:adjustRightInd w:val="0"/>
        <w:spacing w:line="360" w:lineRule="exact"/>
        <w:ind w:right="246"/>
        <w:rPr>
          <w:rFonts w:ascii="宋体" w:hAnsi="宋体" w:cs="宋体"/>
          <w:color w:val="auto"/>
          <w:kern w:val="0"/>
          <w:szCs w:val="21"/>
          <w:highlight w:val="none"/>
        </w:rPr>
      </w:pPr>
      <w:r>
        <w:rPr>
          <w:rFonts w:hint="eastAsia" w:ascii="宋体" w:hAnsi="宋体" w:cs="宋体"/>
          <w:color w:val="auto"/>
          <w:kern w:val="0"/>
          <w:szCs w:val="21"/>
          <w:highlight w:val="none"/>
        </w:rPr>
        <w:t>传真：</w:t>
      </w:r>
      <w:r>
        <w:rPr>
          <w:rFonts w:hint="eastAsia" w:ascii="宋体" w:hAnsi="宋体" w:cs="宋体"/>
          <w:color w:val="auto"/>
          <w:kern w:val="0"/>
          <w:szCs w:val="21"/>
          <w:highlight w:val="none"/>
          <w:u w:val="single"/>
        </w:rPr>
        <w:t xml:space="preserve">                                        </w:t>
      </w:r>
    </w:p>
    <w:p w14:paraId="6B223104">
      <w:pPr>
        <w:autoSpaceDE w:val="0"/>
        <w:autoSpaceDN w:val="0"/>
        <w:adjustRightInd w:val="0"/>
        <w:spacing w:line="360" w:lineRule="exact"/>
        <w:ind w:right="33"/>
        <w:rPr>
          <w:rFonts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p>
    <w:p w14:paraId="2CEB4EC9">
      <w:pPr>
        <w:autoSpaceDE w:val="0"/>
        <w:autoSpaceDN w:val="0"/>
        <w:adjustRightInd w:val="0"/>
        <w:spacing w:line="360" w:lineRule="exact"/>
        <w:ind w:right="246"/>
        <w:rPr>
          <w:rFonts w:ascii="宋体" w:hAnsi="宋体" w:cs="宋体"/>
          <w:color w:val="auto"/>
          <w:kern w:val="0"/>
          <w:szCs w:val="21"/>
          <w:highlight w:val="none"/>
        </w:rPr>
      </w:pPr>
      <w:r>
        <w:rPr>
          <w:rFonts w:hint="eastAsia" w:ascii="宋体" w:hAnsi="宋体" w:cs="宋体"/>
          <w:color w:val="auto"/>
          <w:kern w:val="0"/>
          <w:szCs w:val="21"/>
          <w:highlight w:val="none"/>
        </w:rPr>
        <w:t>电子邮件：</w:t>
      </w:r>
      <w:r>
        <w:rPr>
          <w:rFonts w:hint="eastAsia" w:ascii="宋体" w:hAnsi="宋体" w:cs="宋体"/>
          <w:color w:val="auto"/>
          <w:kern w:val="0"/>
          <w:szCs w:val="21"/>
          <w:highlight w:val="none"/>
          <w:u w:val="single"/>
        </w:rPr>
        <w:t xml:space="preserve">                                    </w:t>
      </w:r>
    </w:p>
    <w:p w14:paraId="41C86844">
      <w:pPr>
        <w:adjustRightInd w:val="0"/>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3F3D6F6E">
      <w:pPr>
        <w:adjustRightInd w:val="0"/>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3714F56E">
      <w:pPr>
        <w:tabs>
          <w:tab w:val="left" w:pos="5250"/>
        </w:tabs>
        <w:autoSpaceDE w:val="0"/>
        <w:autoSpaceDN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帐户：</w:t>
      </w:r>
      <w:r>
        <w:rPr>
          <w:rFonts w:hint="eastAsia" w:ascii="宋体" w:hAnsi="宋体" w:cs="宋体"/>
          <w:color w:val="auto"/>
          <w:szCs w:val="21"/>
          <w:highlight w:val="none"/>
          <w:u w:val="single"/>
        </w:rPr>
        <w:t xml:space="preserve">                                        </w:t>
      </w:r>
    </w:p>
    <w:p w14:paraId="77E8CFA8">
      <w:pPr>
        <w:adjustRightInd w:val="0"/>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2618EAB2">
      <w:pPr>
        <w:pStyle w:val="293"/>
        <w:rPr>
          <w:rFonts w:cs="宋体"/>
          <w:color w:val="auto"/>
          <w:highlight w:val="none"/>
        </w:rPr>
      </w:pPr>
      <w:r>
        <w:rPr>
          <w:rFonts w:hint="eastAsia" w:cs="宋体"/>
          <w:color w:val="auto"/>
          <w:highlight w:val="none"/>
          <w:u w:val="single"/>
        </w:rPr>
        <w:br w:type="page"/>
      </w:r>
      <w:bookmarkStart w:id="71" w:name="_Toc3361"/>
      <w:bookmarkStart w:id="72" w:name="_Toc372625745"/>
      <w:bookmarkStart w:id="73" w:name="_Toc385245921"/>
      <w:bookmarkStart w:id="74" w:name="_Toc433189546"/>
      <w:bookmarkStart w:id="75" w:name="_Toc434779971"/>
      <w:bookmarkStart w:id="76" w:name="_Toc7410"/>
      <w:r>
        <w:rPr>
          <w:rFonts w:hint="eastAsia" w:cs="宋体"/>
          <w:color w:val="auto"/>
          <w:highlight w:val="none"/>
        </w:rPr>
        <w:t>(二)法定代表人（负责人）资格证明书及授权委托书</w:t>
      </w:r>
      <w:bookmarkEnd w:id="71"/>
      <w:bookmarkEnd w:id="72"/>
      <w:bookmarkEnd w:id="73"/>
      <w:bookmarkEnd w:id="74"/>
      <w:bookmarkEnd w:id="75"/>
      <w:bookmarkEnd w:id="76"/>
    </w:p>
    <w:p w14:paraId="34A88E83">
      <w:pPr>
        <w:spacing w:line="4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1．法定代表人（负责人）资格证明书</w:t>
      </w:r>
    </w:p>
    <w:p w14:paraId="46869D73">
      <w:pPr>
        <w:spacing w:line="480" w:lineRule="exact"/>
        <w:rPr>
          <w:rFonts w:ascii="宋体" w:hAnsi="宋体" w:cs="宋体"/>
          <w:b/>
          <w:bCs/>
          <w:color w:val="auto"/>
          <w:szCs w:val="21"/>
          <w:highlight w:val="none"/>
        </w:rPr>
      </w:pPr>
      <w:r>
        <w:rPr>
          <w:rFonts w:hint="eastAsia" w:ascii="宋体" w:hAnsi="宋体" w:cs="宋体"/>
          <w:b/>
          <w:bCs/>
          <w:color w:val="auto"/>
          <w:szCs w:val="21"/>
          <w:highlight w:val="none"/>
          <w:lang w:eastAsia="zh-CN"/>
        </w:rPr>
        <w:t>清远市清新区妇幼保健院</w:t>
      </w:r>
      <w:r>
        <w:rPr>
          <w:rFonts w:hint="eastAsia" w:ascii="宋体" w:hAnsi="宋体" w:cs="宋体"/>
          <w:b/>
          <w:bCs/>
          <w:color w:val="auto"/>
          <w:szCs w:val="21"/>
          <w:highlight w:val="none"/>
        </w:rPr>
        <w:t>：</w:t>
      </w:r>
    </w:p>
    <w:p w14:paraId="708BBD24">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采购项目名称：                           采购项目编号：           </w:t>
      </w:r>
    </w:p>
    <w:p w14:paraId="038AFC9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同志，现任我单位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职务，为法定代表人（负责人），联系电话：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ED9D0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6923D37D">
      <w:pPr>
        <w:spacing w:before="240" w:beforeLines="100" w:line="400" w:lineRule="exact"/>
        <w:rPr>
          <w:rFonts w:ascii="宋体" w:hAnsi="宋体" w:cs="宋体"/>
          <w:color w:val="auto"/>
          <w:szCs w:val="21"/>
          <w:highlight w:val="none"/>
        </w:rPr>
      </w:pPr>
      <w:r>
        <w:rPr>
          <w:rFonts w:hint="eastAsia" w:ascii="宋体" w:hAnsi="宋体" w:cs="宋体"/>
          <w:color w:val="auto"/>
          <w:szCs w:val="21"/>
          <w:highlight w:val="none"/>
        </w:rPr>
        <w:t>说明：1．法定代表人（负责人）为企业事业单位、国家机关、社会团体的主要行政负责人。</w:t>
      </w:r>
    </w:p>
    <w:p w14:paraId="2E705F53">
      <w:pPr>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2．内容必须填写真实、清楚、涂改无效，不得转让、买卖。</w:t>
      </w:r>
    </w:p>
    <w:p w14:paraId="43AFCF50">
      <w:pPr>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3．将此证明书提交对方作为合同附件</w:t>
      </w:r>
      <w:r>
        <w:rPr>
          <w:rFonts w:hint="eastAsia" w:ascii="宋体" w:hAnsi="宋体" w:cs="宋体"/>
          <w:bCs/>
          <w:color w:val="auto"/>
          <w:szCs w:val="21"/>
          <w:highlight w:val="none"/>
        </w:rPr>
        <w:t>。</w:t>
      </w:r>
    </w:p>
    <w:p w14:paraId="2F793B3C">
      <w:pPr>
        <w:spacing w:line="400" w:lineRule="exact"/>
        <w:ind w:firstLine="632" w:firstLineChars="300"/>
        <w:rPr>
          <w:rFonts w:ascii="宋体" w:hAnsi="宋体" w:cs="宋体"/>
          <w:b/>
          <w:color w:val="auto"/>
          <w:szCs w:val="21"/>
          <w:highlight w:val="none"/>
        </w:rPr>
      </w:pPr>
      <w:r>
        <w:rPr>
          <w:rFonts w:hint="eastAsia" w:ascii="宋体" w:hAnsi="宋体" w:cs="宋体"/>
          <w:b/>
          <w:color w:val="auto"/>
          <w:szCs w:val="21"/>
          <w:highlight w:val="none"/>
        </w:rPr>
        <w:t>4．供应商须提供法定代表人（负责人）的身份证（正反面）复印件，否则，其竞争性磋商响应文件将被评定为无效。</w:t>
      </w:r>
    </w:p>
    <w:p w14:paraId="441CFE0C">
      <w:pPr>
        <w:adjustRightInd w:val="0"/>
        <w:snapToGrid w:val="0"/>
        <w:spacing w:line="360" w:lineRule="auto"/>
        <w:rPr>
          <w:rFonts w:ascii="宋体" w:hAnsi="宋体" w:cs="宋体"/>
          <w:color w:val="auto"/>
          <w:szCs w:val="21"/>
          <w:highlight w:val="none"/>
        </w:rPr>
      </w:pPr>
    </w:p>
    <w:p w14:paraId="62D75DCC">
      <w:pPr>
        <w:adjustRightInd w:val="0"/>
        <w:snapToGrid w:val="0"/>
        <w:spacing w:line="360" w:lineRule="auto"/>
        <w:rPr>
          <w:rFonts w:ascii="宋体" w:hAnsi="宋体" w:cs="宋体"/>
          <w:color w:val="auto"/>
          <w:szCs w:val="21"/>
          <w:highlight w:val="none"/>
        </w:rPr>
      </w:pPr>
    </w:p>
    <w:p w14:paraId="40EC814D">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65AE3EA9">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069F785D">
      <w:pPr>
        <w:adjustRightInd w:val="0"/>
        <w:snapToGrid w:val="0"/>
        <w:spacing w:line="360" w:lineRule="auto"/>
        <w:rPr>
          <w:rFonts w:ascii="宋体" w:hAnsi="宋体" w:cs="宋体"/>
          <w:color w:val="auto"/>
          <w:highlight w:val="none"/>
        </w:rPr>
      </w:pPr>
      <w:r>
        <w:rPr>
          <w:rFonts w:hint="eastAsia" w:ascii="宋体" w:hAnsi="宋体" w:cs="宋体"/>
          <w:color w:val="auto"/>
          <w:szCs w:val="21"/>
          <w:highlight w:val="none"/>
        </w:rPr>
        <w:t>日期：   年   月   日</w:t>
      </w:r>
    </w:p>
    <w:p w14:paraId="1B53C7B9">
      <w:pPr>
        <w:spacing w:line="4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2．法定代表人（负责人）授权委托书</w:t>
      </w:r>
    </w:p>
    <w:p w14:paraId="4F3D0D50">
      <w:pPr>
        <w:spacing w:before="240" w:beforeLines="100" w:after="120" w:afterLines="50"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清远市清新区妇幼保健院</w:t>
      </w:r>
      <w:r>
        <w:rPr>
          <w:rFonts w:hint="eastAsia" w:ascii="宋体" w:hAnsi="宋体" w:cs="宋体"/>
          <w:b/>
          <w:bCs/>
          <w:color w:val="auto"/>
          <w:szCs w:val="21"/>
          <w:highlight w:val="none"/>
        </w:rPr>
        <w:t>：</w:t>
      </w:r>
    </w:p>
    <w:p w14:paraId="0423573B">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采购项目名称:                           采购项目编号：          </w:t>
      </w:r>
    </w:p>
    <w:p w14:paraId="7D812C7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同志，为我方签订经济合同及办理其他事务代理人，其权限是：</w:t>
      </w:r>
      <w:r>
        <w:rPr>
          <w:rFonts w:hint="eastAsia" w:ascii="宋体" w:hAnsi="宋体" w:cs="宋体"/>
          <w:color w:val="auto"/>
          <w:szCs w:val="21"/>
          <w:highlight w:val="none"/>
          <w:u w:val="single"/>
        </w:rPr>
        <w:t>全权代表本公司参与上述采购项目的报价，负责提供与签署确认一切文书资料，以及向贵公司递交的任何补充承诺</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；有效期限：与本公司响应文件中标注的磋商有效期相同，自本单位盖公章之日起生效。</w:t>
      </w:r>
    </w:p>
    <w:p w14:paraId="748FBE6B">
      <w:pPr>
        <w:spacing w:before="480" w:beforeLines="200" w:line="360" w:lineRule="exact"/>
        <w:rPr>
          <w:rFonts w:ascii="宋体" w:hAnsi="宋体" w:cs="宋体"/>
          <w:color w:val="auto"/>
          <w:szCs w:val="21"/>
          <w:highlight w:val="none"/>
        </w:rPr>
      </w:pPr>
      <w:r>
        <w:rPr>
          <w:rFonts w:hint="eastAsia" w:ascii="宋体" w:hAnsi="宋体" w:cs="宋体"/>
          <w:color w:val="auto"/>
          <w:szCs w:val="21"/>
          <w:highlight w:val="none"/>
        </w:rPr>
        <w:t>说明：1．法定代表人（负责人）为企业事业单位、国家机关、社会团体的主要行政负责人。</w:t>
      </w:r>
    </w:p>
    <w:p w14:paraId="73D606E1">
      <w:pPr>
        <w:spacing w:line="3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2．内容必须填写真实、清楚、涂改无效，不得转让、买卖。</w:t>
      </w:r>
    </w:p>
    <w:p w14:paraId="5AD4CBC4">
      <w:pPr>
        <w:spacing w:line="360" w:lineRule="exact"/>
        <w:ind w:firstLine="630" w:firstLineChars="300"/>
        <w:rPr>
          <w:rFonts w:ascii="宋体" w:hAnsi="宋体" w:cs="宋体"/>
          <w:b/>
          <w:color w:val="auto"/>
          <w:szCs w:val="21"/>
          <w:highlight w:val="none"/>
        </w:rPr>
      </w:pPr>
      <w:r>
        <w:rPr>
          <w:rFonts w:hint="eastAsia" w:ascii="宋体" w:hAnsi="宋体" w:cs="宋体"/>
          <w:color w:val="auto"/>
          <w:szCs w:val="21"/>
          <w:highlight w:val="none"/>
        </w:rPr>
        <w:t>3．将此证明书提交对方作为合同附件</w:t>
      </w:r>
      <w:r>
        <w:rPr>
          <w:rFonts w:hint="eastAsia" w:ascii="宋体" w:hAnsi="宋体" w:cs="宋体"/>
          <w:bCs/>
          <w:color w:val="auto"/>
          <w:szCs w:val="21"/>
          <w:highlight w:val="none"/>
        </w:rPr>
        <w:t>。</w:t>
      </w:r>
    </w:p>
    <w:p w14:paraId="6C5A2490">
      <w:pPr>
        <w:spacing w:line="360" w:lineRule="exact"/>
        <w:ind w:firstLine="644" w:firstLineChars="307"/>
        <w:rPr>
          <w:rFonts w:ascii="宋体" w:hAnsi="宋体" w:cs="宋体"/>
          <w:color w:val="auto"/>
          <w:szCs w:val="21"/>
          <w:highlight w:val="none"/>
        </w:rPr>
      </w:pPr>
      <w:r>
        <w:rPr>
          <w:rFonts w:hint="eastAsia" w:ascii="宋体" w:hAnsi="宋体" w:cs="宋体"/>
          <w:color w:val="auto"/>
          <w:szCs w:val="21"/>
          <w:highlight w:val="none"/>
        </w:rPr>
        <w:t>4．供应商签字代表为供应商法定代表人（负责人），则无须递交《法定代表人（负责人）授权委托书》。</w:t>
      </w:r>
    </w:p>
    <w:p w14:paraId="723D5377">
      <w:pPr>
        <w:spacing w:line="360" w:lineRule="exact"/>
        <w:ind w:firstLine="647" w:firstLineChars="307"/>
        <w:rPr>
          <w:rFonts w:ascii="宋体" w:hAnsi="宋体" w:cs="宋体"/>
          <w:b/>
          <w:color w:val="auto"/>
          <w:szCs w:val="21"/>
          <w:highlight w:val="none"/>
        </w:rPr>
      </w:pPr>
      <w:r>
        <w:rPr>
          <w:rFonts w:hint="eastAsia" w:ascii="宋体" w:hAnsi="宋体" w:cs="宋体"/>
          <w:b/>
          <w:color w:val="auto"/>
          <w:szCs w:val="21"/>
          <w:highlight w:val="none"/>
        </w:rPr>
        <w:t>5．供应商须提供被授权人的身份证（正反面）复印件，否则，其竞争性磋商响应文件将被评定为无效。</w:t>
      </w:r>
    </w:p>
    <w:p w14:paraId="7BAB0CA8">
      <w:pPr>
        <w:adjustRightInd w:val="0"/>
        <w:snapToGrid w:val="0"/>
        <w:spacing w:before="720" w:beforeLines="300" w:line="360" w:lineRule="exact"/>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11AE07D9">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法定代表人（负责人）（签名或盖私章）：</w:t>
      </w:r>
      <w:r>
        <w:rPr>
          <w:rFonts w:hint="eastAsia" w:ascii="宋体" w:hAnsi="宋体" w:cs="宋体"/>
          <w:color w:val="auto"/>
          <w:szCs w:val="21"/>
          <w:highlight w:val="none"/>
          <w:u w:val="single"/>
        </w:rPr>
        <w:t xml:space="preserve">            </w:t>
      </w:r>
    </w:p>
    <w:p w14:paraId="19C3A19E">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6A4C564B">
      <w:pPr>
        <w:adjustRightInd w:val="0"/>
        <w:snapToGrid w:val="0"/>
        <w:spacing w:line="360" w:lineRule="exact"/>
        <w:rPr>
          <w:rFonts w:ascii="宋体" w:hAnsi="宋体" w:cs="宋体"/>
          <w:b/>
          <w:color w:val="auto"/>
          <w:sz w:val="28"/>
          <w:szCs w:val="28"/>
          <w:highlight w:val="none"/>
        </w:rPr>
      </w:pPr>
      <w:r>
        <w:rPr>
          <w:rFonts w:hint="eastAsia" w:ascii="宋体" w:hAnsi="宋体" w:cs="宋体"/>
          <w:color w:val="auto"/>
          <w:szCs w:val="21"/>
          <w:highlight w:val="none"/>
        </w:rPr>
        <w:t>日期：   年   月   日</w:t>
      </w:r>
    </w:p>
    <w:bookmarkEnd w:id="69"/>
    <w:bookmarkEnd w:id="70"/>
    <w:p w14:paraId="287E3E5D">
      <w:pPr>
        <w:pStyle w:val="293"/>
        <w:rPr>
          <w:rFonts w:cs="宋体"/>
          <w:color w:val="auto"/>
          <w:highlight w:val="none"/>
        </w:rPr>
      </w:pPr>
      <w:r>
        <w:rPr>
          <w:rFonts w:hint="eastAsia" w:cs="宋体"/>
          <w:color w:val="auto"/>
          <w:highlight w:val="none"/>
        </w:rPr>
        <w:br w:type="page"/>
      </w:r>
      <w:bookmarkStart w:id="77" w:name="_Toc25369"/>
      <w:bookmarkStart w:id="78" w:name="_Toc22844"/>
      <w:bookmarkStart w:id="79" w:name="_Toc434779975"/>
      <w:bookmarkStart w:id="80" w:name="_Toc385245925"/>
      <w:bookmarkStart w:id="81" w:name="_Toc372625750"/>
      <w:bookmarkStart w:id="82" w:name="_Toc433189550"/>
      <w:bookmarkStart w:id="83" w:name="_Toc320912742"/>
      <w:r>
        <w:rPr>
          <w:rFonts w:hint="eastAsia" w:cs="宋体"/>
          <w:color w:val="auto"/>
          <w:highlight w:val="none"/>
        </w:rPr>
        <w:t>(三)政府采购供应商反商业贿赂承诺书</w:t>
      </w:r>
    </w:p>
    <w:p w14:paraId="3C1DAAD4">
      <w:pPr>
        <w:spacing w:before="240" w:beforeLines="100"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清远市清新区妇幼保健院</w:t>
      </w:r>
      <w:r>
        <w:rPr>
          <w:rFonts w:hint="eastAsia" w:ascii="宋体" w:hAnsi="宋体" w:cs="宋体"/>
          <w:b/>
          <w:bCs/>
          <w:color w:val="auto"/>
          <w:szCs w:val="21"/>
          <w:highlight w:val="none"/>
        </w:rPr>
        <w:t>：</w:t>
      </w:r>
    </w:p>
    <w:p w14:paraId="75FDC969">
      <w:pPr>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为确保政府采购活动的顺利实施，促进清远市政府采购工作健康发展，在</w:t>
      </w:r>
      <w:r>
        <w:rPr>
          <w:rFonts w:hint="eastAsia" w:ascii="宋体" w:hAnsi="宋体" w:cs="宋体"/>
          <w:color w:val="auto"/>
          <w:szCs w:val="21"/>
          <w:highlight w:val="none"/>
          <w:u w:val="single"/>
        </w:rPr>
        <w:t>（采购项目名称）（采购项目编号）</w:t>
      </w:r>
      <w:r>
        <w:rPr>
          <w:rFonts w:hint="eastAsia" w:ascii="宋体" w:hAnsi="宋体" w:cs="宋体"/>
          <w:color w:val="auto"/>
          <w:szCs w:val="21"/>
          <w:highlight w:val="none"/>
        </w:rPr>
        <w:t>采购活动中，我单位在此庄严承诺:</w:t>
      </w:r>
    </w:p>
    <w:p w14:paraId="5582D4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1．在参与政府采购活动中遵纪守法、诚信经营、公平竞标。</w:t>
      </w:r>
    </w:p>
    <w:p w14:paraId="3C7474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2．不向政府采购人、代理机构和评审专家进行任何形式的商业贿赂以谋取交易机会。</w:t>
      </w:r>
    </w:p>
    <w:p w14:paraId="56F726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3．不向政府采购代理机构和采购人提供虚假资质文件或采用虚假应标方式参与政府采购市场竞争并谋取中标、成交。</w:t>
      </w:r>
    </w:p>
    <w:p w14:paraId="1C9C5D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4．不采取“围标、陪标”等商业欺诈手段获得政府采购定单。</w:t>
      </w:r>
    </w:p>
    <w:p w14:paraId="1BEB12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5．不采取不正当手段诋毁、排挤其他供应商。</w:t>
      </w:r>
    </w:p>
    <w:p w14:paraId="099A95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6．不在提供商品和服务时“偷梁换柱、以次充好”损害采购人的合法权益。</w:t>
      </w:r>
    </w:p>
    <w:p w14:paraId="702CE9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7．不与采购人、政府采购代理机构政府采购评审专家或其它供应商恶意串通，进行质疑和投诉，维护政府采购市场秩序。</w:t>
      </w:r>
    </w:p>
    <w:p w14:paraId="3309B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8．尊重和接受政府采购监督管理部门的监督和政府采购代理机构采购要求，承担因违约行为给采购人造成的损失。</w:t>
      </w:r>
    </w:p>
    <w:p w14:paraId="10FDCC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9．不发生其他有悖于政府采购公开、公平、公正和诚信原则的行为。</w:t>
      </w:r>
    </w:p>
    <w:p w14:paraId="0A5DD2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10．如违反以上承诺，愿接受政府采购监管部门依照《中华人民共和国政府采购法》及相关法律法规处理并承担相应的法律责任。</w:t>
      </w:r>
    </w:p>
    <w:p w14:paraId="1CB39F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11．若出现上述行为，我公司及参与报价的工作人员愿意接受按照国家法律法规等有关规定给予的处罚。</w:t>
      </w:r>
    </w:p>
    <w:p w14:paraId="163DE1B8">
      <w:pPr>
        <w:spacing w:before="240" w:beforeLines="100" w:line="360" w:lineRule="auto"/>
        <w:rPr>
          <w:rFonts w:ascii="宋体" w:hAnsi="宋体" w:cs="宋体"/>
          <w:color w:val="auto"/>
          <w:szCs w:val="21"/>
          <w:highlight w:val="none"/>
        </w:rPr>
      </w:pPr>
      <w:r>
        <w:rPr>
          <w:rFonts w:hint="eastAsia" w:ascii="宋体" w:hAnsi="宋体" w:cs="宋体"/>
          <w:b/>
          <w:color w:val="auto"/>
          <w:szCs w:val="21"/>
          <w:highlight w:val="none"/>
        </w:rPr>
        <w:t>注：供应商必须按此格式要求承诺，不得对实质性内容作出修改，否则，其竞争性磋商响应文件将被评定为无效。</w:t>
      </w:r>
    </w:p>
    <w:p w14:paraId="0B6F389A">
      <w:pPr>
        <w:spacing w:line="360" w:lineRule="auto"/>
        <w:ind w:firstLine="420" w:firstLineChars="200"/>
        <w:rPr>
          <w:rFonts w:ascii="宋体" w:hAnsi="宋体" w:cs="宋体"/>
          <w:color w:val="auto"/>
          <w:szCs w:val="21"/>
          <w:highlight w:val="none"/>
        </w:rPr>
      </w:pPr>
    </w:p>
    <w:p w14:paraId="20421C87">
      <w:pPr>
        <w:spacing w:before="720" w:beforeLines="300" w:line="360" w:lineRule="auto"/>
        <w:rPr>
          <w:rFonts w:ascii="宋体" w:hAnsi="宋体" w:cs="宋体"/>
          <w:color w:val="auto"/>
          <w:szCs w:val="21"/>
          <w:highlight w:val="non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61DEAC4F">
      <w:pPr>
        <w:spacing w:line="360" w:lineRule="auto"/>
        <w:rPr>
          <w:rFonts w:ascii="宋体" w:hAnsi="宋体" w:cs="宋体"/>
          <w:color w:val="auto"/>
          <w:szCs w:val="21"/>
          <w:highlight w:val="none"/>
        </w:rPr>
      </w:pPr>
      <w:r>
        <w:rPr>
          <w:rFonts w:hint="eastAsia" w:ascii="宋体" w:hAnsi="宋体" w:cs="宋体"/>
          <w:color w:val="auto"/>
          <w:szCs w:val="21"/>
          <w:highlight w:val="none"/>
        </w:rPr>
        <w:t>供应商法定代表人（负责人）：（签名或盖私章）</w:t>
      </w:r>
      <w:r>
        <w:rPr>
          <w:rFonts w:hint="eastAsia" w:ascii="宋体" w:hAnsi="宋体" w:cs="宋体"/>
          <w:color w:val="auto"/>
          <w:szCs w:val="21"/>
          <w:highlight w:val="none"/>
          <w:u w:val="single"/>
        </w:rPr>
        <w:t xml:space="preserve">          </w:t>
      </w:r>
    </w:p>
    <w:p w14:paraId="06DC0747">
      <w:pPr>
        <w:spacing w:line="360" w:lineRule="auto"/>
        <w:rPr>
          <w:rFonts w:ascii="宋体" w:hAnsi="宋体" w:cs="宋体"/>
          <w:color w:val="auto"/>
          <w:szCs w:val="21"/>
          <w:highlight w:val="non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273E453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27FEC373">
      <w:pPr>
        <w:adjustRightInd w:val="0"/>
        <w:snapToGrid w:val="0"/>
        <w:spacing w:line="360" w:lineRule="auto"/>
        <w:rPr>
          <w:rFonts w:ascii="宋体" w:hAnsi="宋体" w:cs="宋体"/>
          <w:color w:val="auto"/>
          <w:szCs w:val="21"/>
          <w:highlight w:val="none"/>
        </w:rPr>
      </w:pPr>
    </w:p>
    <w:p w14:paraId="70541C99">
      <w:pPr>
        <w:pStyle w:val="293"/>
        <w:rPr>
          <w:rFonts w:cs="宋体"/>
          <w:color w:val="auto"/>
          <w:highlight w:val="none"/>
        </w:rPr>
      </w:pPr>
    </w:p>
    <w:p w14:paraId="79403C1E">
      <w:pPr>
        <w:pStyle w:val="293"/>
        <w:rPr>
          <w:rFonts w:cs="宋体"/>
          <w:color w:val="auto"/>
          <w:highlight w:val="none"/>
        </w:rPr>
      </w:pPr>
    </w:p>
    <w:p w14:paraId="2AB8545C">
      <w:pPr>
        <w:pStyle w:val="293"/>
        <w:rPr>
          <w:rFonts w:cs="宋体"/>
          <w:color w:val="auto"/>
          <w:highlight w:val="none"/>
        </w:rPr>
      </w:pPr>
    </w:p>
    <w:p w14:paraId="3DCAC0CB">
      <w:pPr>
        <w:pStyle w:val="293"/>
        <w:rPr>
          <w:rFonts w:cs="宋体"/>
          <w:color w:val="auto"/>
          <w:highlight w:val="none"/>
        </w:rPr>
      </w:pPr>
    </w:p>
    <w:p w14:paraId="1AFC654F">
      <w:pPr>
        <w:pStyle w:val="293"/>
        <w:rPr>
          <w:rFonts w:cs="宋体"/>
          <w:color w:val="auto"/>
          <w:highlight w:val="none"/>
        </w:rPr>
      </w:pPr>
    </w:p>
    <w:p w14:paraId="716305B1">
      <w:pPr>
        <w:pStyle w:val="293"/>
        <w:rPr>
          <w:rFonts w:cs="宋体"/>
          <w:color w:val="auto"/>
          <w:highlight w:val="none"/>
        </w:rPr>
      </w:pPr>
    </w:p>
    <w:p w14:paraId="3DDEB64E">
      <w:pPr>
        <w:pStyle w:val="293"/>
        <w:rPr>
          <w:rFonts w:cs="宋体"/>
          <w:color w:val="auto"/>
          <w:highlight w:val="none"/>
        </w:rPr>
      </w:pPr>
      <w:r>
        <w:rPr>
          <w:rFonts w:hint="eastAsia" w:cs="宋体"/>
          <w:color w:val="auto"/>
          <w:highlight w:val="none"/>
        </w:rPr>
        <w:t>(四)资格承诺函</w:t>
      </w:r>
    </w:p>
    <w:p w14:paraId="12DDA0A4">
      <w:pPr>
        <w:pStyle w:val="19"/>
        <w:spacing w:before="56" w:line="560" w:lineRule="exact"/>
        <w:rPr>
          <w:rFonts w:ascii="仿宋_GB2312" w:hAnsi="仿宋_GB2312" w:eastAsia="仿宋_GB2312"/>
          <w:color w:val="auto"/>
          <w:sz w:val="32"/>
          <w:highlight w:val="none"/>
          <w:u w:val="single"/>
        </w:rPr>
      </w:pPr>
    </w:p>
    <w:p w14:paraId="0B53FF03">
      <w:pPr>
        <w:pStyle w:val="19"/>
        <w:spacing w:before="56" w:line="560" w:lineRule="exact"/>
        <w:rPr>
          <w:rFonts w:cs="宋体"/>
          <w:b/>
          <w:bCs/>
          <w:color w:val="auto"/>
          <w:szCs w:val="21"/>
          <w:highlight w:val="none"/>
        </w:rPr>
      </w:pPr>
      <w:r>
        <w:rPr>
          <w:rFonts w:hint="eastAsia" w:cs="宋体"/>
          <w:b/>
          <w:bCs/>
          <w:color w:val="auto"/>
          <w:szCs w:val="21"/>
          <w:highlight w:val="none"/>
        </w:rPr>
        <w:t>致</w:t>
      </w:r>
      <w:r>
        <w:rPr>
          <w:rFonts w:hint="eastAsia" w:cs="宋体"/>
          <w:b/>
          <w:bCs/>
          <w:color w:val="auto"/>
          <w:szCs w:val="21"/>
          <w:highlight w:val="none"/>
          <w:u w:val="single"/>
        </w:rPr>
        <w:t xml:space="preserve"> </w:t>
      </w:r>
      <w:r>
        <w:rPr>
          <w:rFonts w:hint="eastAsia" w:cs="宋体"/>
          <w:b/>
          <w:bCs/>
          <w:color w:val="auto"/>
          <w:szCs w:val="21"/>
          <w:highlight w:val="none"/>
          <w:u w:val="single"/>
          <w:lang w:eastAsia="zh-CN"/>
        </w:rPr>
        <w:t>清远市清新区妇幼保健院</w:t>
      </w:r>
      <w:r>
        <w:rPr>
          <w:rFonts w:hint="eastAsia" w:cs="宋体"/>
          <w:b/>
          <w:bCs/>
          <w:color w:val="auto"/>
          <w:szCs w:val="21"/>
          <w:highlight w:val="none"/>
        </w:rPr>
        <w:t>：</w:t>
      </w:r>
    </w:p>
    <w:p w14:paraId="68A9C0BB">
      <w:pPr>
        <w:pStyle w:val="19"/>
        <w:spacing w:before="9" w:line="560" w:lineRule="exact"/>
        <w:ind w:firstLine="420" w:firstLineChars="200"/>
        <w:rPr>
          <w:rFonts w:cs="宋体"/>
          <w:color w:val="auto"/>
          <w:szCs w:val="21"/>
          <w:highlight w:val="none"/>
        </w:rPr>
      </w:pPr>
      <w:r>
        <w:rPr>
          <w:rFonts w:hint="eastAsia" w:cs="宋体"/>
          <w:color w:val="auto"/>
          <w:szCs w:val="21"/>
          <w:highlight w:val="none"/>
        </w:rPr>
        <w:t>我方</w:t>
      </w:r>
      <w:r>
        <w:rPr>
          <w:rFonts w:hint="eastAsia" w:cs="宋体"/>
          <w:color w:val="auto"/>
          <w:szCs w:val="21"/>
          <w:highlight w:val="none"/>
          <w:u w:val="single"/>
        </w:rPr>
        <w:t>（供应商名称）</w:t>
      </w:r>
      <w:r>
        <w:rPr>
          <w:rFonts w:hint="eastAsia" w:cs="宋体"/>
          <w:color w:val="auto"/>
          <w:szCs w:val="21"/>
          <w:highlight w:val="none"/>
        </w:rPr>
        <w:t>参与</w:t>
      </w:r>
      <w:r>
        <w:rPr>
          <w:rFonts w:hint="eastAsia" w:cs="宋体"/>
          <w:color w:val="auto"/>
          <w:szCs w:val="21"/>
          <w:highlight w:val="none"/>
          <w:u w:val="single"/>
        </w:rPr>
        <w:t>（项目名称）（项目编号：</w:t>
      </w:r>
      <w:r>
        <w:rPr>
          <w:rFonts w:hint="eastAsia" w:cs="宋体"/>
          <w:color w:val="auto"/>
          <w:szCs w:val="21"/>
          <w:highlight w:val="none"/>
          <w:u w:val="single"/>
        </w:rPr>
        <w:tab/>
      </w:r>
      <w:r>
        <w:rPr>
          <w:rFonts w:hint="eastAsia" w:cs="宋体"/>
          <w:color w:val="auto"/>
          <w:szCs w:val="21"/>
          <w:highlight w:val="none"/>
          <w:u w:val="single"/>
        </w:rPr>
        <w:t xml:space="preserve">） </w:t>
      </w:r>
      <w:r>
        <w:rPr>
          <w:rFonts w:hint="eastAsia" w:cs="宋体"/>
          <w:color w:val="auto"/>
          <w:szCs w:val="21"/>
          <w:highlight w:val="none"/>
        </w:rPr>
        <w:t>的政府采购活动，现承诺如下：</w:t>
      </w:r>
    </w:p>
    <w:p w14:paraId="2CB1E43D">
      <w:pPr>
        <w:pStyle w:val="19"/>
        <w:spacing w:before="9" w:line="560" w:lineRule="exact"/>
        <w:ind w:firstLine="420" w:firstLineChars="200"/>
        <w:rPr>
          <w:rFonts w:cs="宋体"/>
          <w:color w:val="auto"/>
          <w:szCs w:val="21"/>
          <w:highlight w:val="none"/>
        </w:rPr>
      </w:pPr>
      <w:r>
        <w:rPr>
          <w:rFonts w:hint="eastAsia" w:cs="宋体"/>
          <w:color w:val="auto"/>
          <w:szCs w:val="21"/>
          <w:highlight w:val="none"/>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6908813A">
      <w:pPr>
        <w:pStyle w:val="19"/>
        <w:spacing w:before="9" w:line="560" w:lineRule="exact"/>
        <w:ind w:firstLine="420" w:firstLineChars="200"/>
        <w:rPr>
          <w:rFonts w:cs="宋体"/>
          <w:color w:val="auto"/>
          <w:szCs w:val="21"/>
          <w:highlight w:val="none"/>
        </w:rPr>
      </w:pPr>
      <w:r>
        <w:rPr>
          <w:rFonts w:hint="eastAsia" w:cs="宋体"/>
          <w:color w:val="auto"/>
          <w:szCs w:val="21"/>
          <w:highlight w:val="none"/>
        </w:rPr>
        <w:t>我方对上述承诺的真实性、合法性、有效性负责。在采购项目评审（评标）环节结束后，自愿接受采购单位的检查核验，配合提供相关证明材料，证明符合《中华人民共和国政府采购法》规定的供应商基本资格条件。如有虚假，我方愿依法承担相应法律责任。</w:t>
      </w:r>
    </w:p>
    <w:p w14:paraId="16183E5C">
      <w:pPr>
        <w:pStyle w:val="19"/>
        <w:spacing w:before="9" w:line="560" w:lineRule="exact"/>
        <w:ind w:firstLine="420" w:firstLineChars="200"/>
        <w:rPr>
          <w:rFonts w:cs="宋体"/>
          <w:color w:val="auto"/>
          <w:szCs w:val="21"/>
          <w:highlight w:val="none"/>
        </w:rPr>
      </w:pPr>
      <w:r>
        <w:rPr>
          <w:rFonts w:hint="eastAsia" w:cs="宋体"/>
          <w:color w:val="auto"/>
          <w:szCs w:val="21"/>
          <w:highlight w:val="none"/>
        </w:rPr>
        <w:t>特此承诺。</w:t>
      </w:r>
    </w:p>
    <w:p w14:paraId="296C9E01">
      <w:pPr>
        <w:pStyle w:val="19"/>
        <w:spacing w:line="560" w:lineRule="exact"/>
        <w:rPr>
          <w:rFonts w:cs="宋体"/>
          <w:color w:val="auto"/>
          <w:szCs w:val="21"/>
          <w:highlight w:val="none"/>
        </w:rPr>
      </w:pPr>
    </w:p>
    <w:p w14:paraId="6F1B0C38">
      <w:pPr>
        <w:pStyle w:val="19"/>
        <w:spacing w:before="2" w:line="560" w:lineRule="exact"/>
        <w:rPr>
          <w:rFonts w:cs="宋体"/>
          <w:color w:val="auto"/>
          <w:szCs w:val="21"/>
          <w:highlight w:val="none"/>
        </w:rPr>
      </w:pPr>
    </w:p>
    <w:p w14:paraId="01605E08">
      <w:pPr>
        <w:pStyle w:val="19"/>
        <w:tabs>
          <w:tab w:val="left" w:pos="8705"/>
        </w:tabs>
        <w:spacing w:before="1" w:line="560" w:lineRule="exact"/>
        <w:ind w:left="1548"/>
        <w:rPr>
          <w:rFonts w:cs="宋体"/>
          <w:color w:val="auto"/>
          <w:szCs w:val="21"/>
          <w:highlight w:val="none"/>
        </w:rPr>
      </w:pPr>
      <w:r>
        <w:rPr>
          <w:rFonts w:hint="eastAsia" w:cs="宋体"/>
          <w:color w:val="auto"/>
          <w:szCs w:val="21"/>
          <w:highlight w:val="none"/>
        </w:rPr>
        <w:t xml:space="preserve">承诺供应商（全称并加盖公章）：  </w:t>
      </w:r>
      <w:r>
        <w:rPr>
          <w:rFonts w:hint="eastAsia" w:cs="宋体"/>
          <w:color w:val="auto"/>
          <w:szCs w:val="21"/>
          <w:highlight w:val="none"/>
          <w:u w:val="single"/>
        </w:rPr>
        <w:tab/>
      </w:r>
    </w:p>
    <w:p w14:paraId="09E84D22">
      <w:pPr>
        <w:pStyle w:val="19"/>
        <w:tabs>
          <w:tab w:val="left" w:pos="8710"/>
        </w:tabs>
        <w:spacing w:before="138" w:line="560" w:lineRule="exact"/>
        <w:ind w:left="1549"/>
        <w:rPr>
          <w:rFonts w:cs="宋体"/>
          <w:color w:val="auto"/>
          <w:szCs w:val="21"/>
          <w:highlight w:val="none"/>
        </w:rPr>
      </w:pPr>
      <w:r>
        <w:rPr>
          <w:rFonts w:hint="eastAsia" w:cs="宋体"/>
          <w:color w:val="auto"/>
          <w:szCs w:val="21"/>
          <w:highlight w:val="none"/>
        </w:rPr>
        <w:t>日期：</w:t>
      </w:r>
      <w:r>
        <w:rPr>
          <w:rFonts w:hint="eastAsia" w:cs="宋体"/>
          <w:color w:val="auto"/>
          <w:szCs w:val="21"/>
          <w:highlight w:val="none"/>
          <w:u w:val="single"/>
        </w:rPr>
        <w:tab/>
      </w:r>
      <w:r>
        <w:rPr>
          <w:rFonts w:hint="eastAsia" w:cs="宋体"/>
          <w:color w:val="auto"/>
          <w:szCs w:val="21"/>
          <w:highlight w:val="none"/>
        </w:rPr>
        <w:t xml:space="preserve">  </w:t>
      </w:r>
      <w:r>
        <w:rPr>
          <w:rFonts w:hint="eastAsia" w:cs="宋体"/>
          <w:color w:val="auto"/>
          <w:szCs w:val="21"/>
          <w:highlight w:val="none"/>
        </w:rPr>
        <w:tab/>
      </w:r>
    </w:p>
    <w:p w14:paraId="35CA7F31">
      <w:pPr>
        <w:pStyle w:val="19"/>
        <w:spacing w:line="560" w:lineRule="exact"/>
        <w:rPr>
          <w:rFonts w:cs="宋体"/>
          <w:color w:val="auto"/>
          <w:szCs w:val="21"/>
          <w:highlight w:val="none"/>
        </w:rPr>
      </w:pPr>
    </w:p>
    <w:p w14:paraId="620D9402">
      <w:pPr>
        <w:pStyle w:val="19"/>
        <w:spacing w:before="5" w:line="560" w:lineRule="exact"/>
        <w:rPr>
          <w:rFonts w:cs="宋体"/>
          <w:color w:val="auto"/>
          <w:szCs w:val="21"/>
          <w:highlight w:val="none"/>
        </w:rPr>
      </w:pPr>
    </w:p>
    <w:p w14:paraId="25F80FAB">
      <w:pPr>
        <w:pStyle w:val="293"/>
        <w:jc w:val="both"/>
        <w:rPr>
          <w:rFonts w:cs="宋体"/>
          <w:color w:val="auto"/>
          <w:highlight w:val="none"/>
        </w:rPr>
      </w:pPr>
    </w:p>
    <w:p w14:paraId="3F809062">
      <w:pPr>
        <w:pStyle w:val="293"/>
        <w:rPr>
          <w:rFonts w:cs="宋体"/>
          <w:color w:val="auto"/>
          <w:highlight w:val="none"/>
        </w:rPr>
      </w:pPr>
    </w:p>
    <w:p w14:paraId="3404BE15">
      <w:pPr>
        <w:pStyle w:val="293"/>
        <w:rPr>
          <w:rFonts w:cs="宋体"/>
          <w:color w:val="auto"/>
          <w:highlight w:val="none"/>
        </w:rPr>
      </w:pPr>
    </w:p>
    <w:p w14:paraId="3F567F5C">
      <w:pPr>
        <w:pStyle w:val="293"/>
        <w:rPr>
          <w:rFonts w:cs="宋体"/>
          <w:color w:val="auto"/>
          <w:highlight w:val="none"/>
        </w:rPr>
      </w:pPr>
    </w:p>
    <w:p w14:paraId="6AF721A3">
      <w:pPr>
        <w:pStyle w:val="293"/>
        <w:rPr>
          <w:rFonts w:cs="宋体"/>
          <w:color w:val="auto"/>
          <w:highlight w:val="none"/>
        </w:rPr>
      </w:pPr>
    </w:p>
    <w:p w14:paraId="1CD5A1AA">
      <w:pPr>
        <w:pStyle w:val="293"/>
        <w:rPr>
          <w:rFonts w:cs="宋体"/>
          <w:color w:val="auto"/>
          <w:highlight w:val="none"/>
        </w:rPr>
      </w:pPr>
    </w:p>
    <w:p w14:paraId="3E5887A0">
      <w:pPr>
        <w:pStyle w:val="293"/>
        <w:rPr>
          <w:rFonts w:cs="宋体"/>
          <w:color w:val="auto"/>
          <w:highlight w:val="none"/>
        </w:rPr>
      </w:pPr>
    </w:p>
    <w:p w14:paraId="78D58543">
      <w:pPr>
        <w:pStyle w:val="293"/>
        <w:rPr>
          <w:rFonts w:cs="宋体"/>
          <w:color w:val="auto"/>
          <w:highlight w:val="none"/>
        </w:rPr>
      </w:pPr>
    </w:p>
    <w:p w14:paraId="4078C8F7">
      <w:pPr>
        <w:pStyle w:val="293"/>
        <w:rPr>
          <w:rFonts w:cs="宋体"/>
          <w:color w:val="auto"/>
          <w:highlight w:val="none"/>
        </w:rPr>
      </w:pPr>
    </w:p>
    <w:p w14:paraId="449D9A29">
      <w:pPr>
        <w:pStyle w:val="293"/>
        <w:rPr>
          <w:rFonts w:cs="宋体"/>
          <w:color w:val="auto"/>
          <w:highlight w:val="none"/>
        </w:rPr>
      </w:pPr>
    </w:p>
    <w:p w14:paraId="188E3BC2">
      <w:pPr>
        <w:pStyle w:val="293"/>
        <w:rPr>
          <w:rFonts w:cs="宋体"/>
          <w:color w:val="auto"/>
          <w:highlight w:val="none"/>
        </w:rPr>
      </w:pPr>
    </w:p>
    <w:p w14:paraId="0A651E7F">
      <w:pPr>
        <w:pStyle w:val="293"/>
        <w:rPr>
          <w:rFonts w:cs="宋体"/>
          <w:color w:val="auto"/>
          <w:highlight w:val="none"/>
        </w:rPr>
      </w:pPr>
    </w:p>
    <w:p w14:paraId="59819D0C">
      <w:pPr>
        <w:pStyle w:val="293"/>
        <w:rPr>
          <w:rFonts w:cs="宋体"/>
          <w:color w:val="auto"/>
          <w:highlight w:val="none"/>
        </w:rPr>
      </w:pPr>
    </w:p>
    <w:p w14:paraId="224D464E">
      <w:pPr>
        <w:pStyle w:val="293"/>
        <w:rPr>
          <w:rFonts w:cs="宋体"/>
          <w:color w:val="auto"/>
          <w:highlight w:val="none"/>
        </w:rPr>
      </w:pPr>
      <w:r>
        <w:rPr>
          <w:rFonts w:hint="eastAsia" w:cs="宋体"/>
          <w:color w:val="auto"/>
          <w:highlight w:val="none"/>
        </w:rPr>
        <w:t>(五)投标承诺书</w:t>
      </w:r>
    </w:p>
    <w:p w14:paraId="73BC6A9E">
      <w:pPr>
        <w:spacing w:before="480" w:beforeLines="200"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清远市清新区妇幼保健院</w:t>
      </w:r>
      <w:r>
        <w:rPr>
          <w:rFonts w:hint="eastAsia" w:ascii="宋体" w:hAnsi="宋体" w:cs="宋体"/>
          <w:b/>
          <w:bCs/>
          <w:color w:val="auto"/>
          <w:szCs w:val="21"/>
          <w:highlight w:val="none"/>
        </w:rPr>
        <w:t>：</w:t>
      </w:r>
    </w:p>
    <w:p w14:paraId="558B8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（采购项目名称）（采购项目编号）</w:t>
      </w:r>
      <w:r>
        <w:rPr>
          <w:rFonts w:hint="eastAsia" w:ascii="宋体" w:hAnsi="宋体" w:cs="宋体"/>
          <w:color w:val="auto"/>
          <w:szCs w:val="21"/>
          <w:highlight w:val="none"/>
        </w:rPr>
        <w:t>招标活动中，我单位在此庄严承诺:</w:t>
      </w:r>
    </w:p>
    <w:p w14:paraId="527701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1．具有履行合同所必需的设备和专业技术能力。</w:t>
      </w:r>
    </w:p>
    <w:p w14:paraId="072EEA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2．并非</w:t>
      </w:r>
      <w:r>
        <w:rPr>
          <w:rFonts w:hint="eastAsia" w:ascii="宋体" w:hAnsi="宋体" w:cs="宋体"/>
          <w:color w:val="auto"/>
          <w:highlight w:val="none"/>
        </w:rPr>
        <w:t>为本项目提供整体设计、规范编制或者项目管理、监理、检测等服务的供应商。</w:t>
      </w:r>
    </w:p>
    <w:p w14:paraId="77228C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3．自愿参加本项目的投标，就本项目所提交的资质文件和证明材料都是真实有效的。</w:t>
      </w:r>
    </w:p>
    <w:p w14:paraId="359C9B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4．有良好的历史诚信记录。</w:t>
      </w:r>
    </w:p>
    <w:p w14:paraId="30CE32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．没有被财政主管部门禁止参加政府采购活动。</w:t>
      </w:r>
    </w:p>
    <w:p w14:paraId="6BA2E2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．本公司（企业）的法定代表人（负责人）与本项目其他供应商的法定代表人（负责人）不为同一人且与其他供应商之间不存在直接控股、管理关系。</w:t>
      </w:r>
    </w:p>
    <w:p w14:paraId="3B0249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．将依法参与竞争，不以任何不正当行为谋取不当利益。</w:t>
      </w:r>
    </w:p>
    <w:p w14:paraId="66FE49BD">
      <w:pPr>
        <w:pStyle w:val="146"/>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没有以联合体形式参与本次的采购活动。</w:t>
      </w:r>
    </w:p>
    <w:p w14:paraId="24E45A6A">
      <w:pPr>
        <w:pStyle w:val="146"/>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．没有违反法律、行政法规规定的其他条款。</w:t>
      </w:r>
    </w:p>
    <w:p w14:paraId="77D53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我单位如违反上述承诺，则自愿承担由此引起的相应法律责任。</w:t>
      </w:r>
    </w:p>
    <w:p w14:paraId="7998DC76">
      <w:pPr>
        <w:tabs>
          <w:tab w:val="left" w:pos="5790"/>
        </w:tabs>
        <w:spacing w:line="360" w:lineRule="auto"/>
        <w:ind w:firstLine="420" w:firstLineChars="200"/>
        <w:rPr>
          <w:rFonts w:ascii="宋体" w:hAnsi="宋体" w:cs="宋体"/>
          <w:color w:val="auto"/>
          <w:szCs w:val="21"/>
          <w:highlight w:val="none"/>
        </w:rPr>
      </w:pPr>
    </w:p>
    <w:p w14:paraId="0FC200B6">
      <w:pPr>
        <w:spacing w:before="240" w:beforeLines="100" w:line="360" w:lineRule="auto"/>
        <w:rPr>
          <w:rFonts w:ascii="宋体" w:hAnsi="宋体" w:cs="宋体"/>
          <w:color w:val="auto"/>
          <w:szCs w:val="21"/>
          <w:highlight w:val="none"/>
        </w:rPr>
      </w:pPr>
      <w:r>
        <w:rPr>
          <w:rFonts w:hint="eastAsia" w:ascii="宋体" w:hAnsi="宋体" w:cs="宋体"/>
          <w:b/>
          <w:color w:val="auto"/>
          <w:szCs w:val="21"/>
          <w:highlight w:val="none"/>
        </w:rPr>
        <w:t>注：供应商必须按此格式要求承诺，不得对实质性内容作出修改，否则，其投标文件将被评定为无效。</w:t>
      </w:r>
    </w:p>
    <w:p w14:paraId="5FED224E">
      <w:pPr>
        <w:adjustRightInd w:val="0"/>
        <w:snapToGrid w:val="0"/>
        <w:spacing w:line="360" w:lineRule="auto"/>
        <w:rPr>
          <w:rFonts w:ascii="宋体" w:hAnsi="宋体" w:cs="宋体"/>
          <w:color w:val="auto"/>
          <w:szCs w:val="21"/>
          <w:highlight w:val="none"/>
        </w:rPr>
      </w:pPr>
    </w:p>
    <w:p w14:paraId="5EB17E16">
      <w:pPr>
        <w:adjustRightInd w:val="0"/>
        <w:snapToGrid w:val="0"/>
        <w:spacing w:line="360" w:lineRule="auto"/>
        <w:rPr>
          <w:rFonts w:ascii="宋体" w:hAnsi="宋体" w:cs="宋体"/>
          <w:color w:val="auto"/>
          <w:szCs w:val="21"/>
          <w:highlight w:val="none"/>
        </w:rPr>
      </w:pPr>
    </w:p>
    <w:p w14:paraId="6546E495">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521A5E38">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41645BCE">
      <w:pPr>
        <w:adjustRightInd w:val="0"/>
        <w:snapToGrid w:val="0"/>
        <w:spacing w:line="360" w:lineRule="auto"/>
        <w:rPr>
          <w:rFonts w:ascii="宋体" w:hAnsi="宋体" w:cs="宋体"/>
          <w:color w:val="auto"/>
          <w:highlight w:val="none"/>
        </w:rPr>
      </w:pPr>
      <w:r>
        <w:rPr>
          <w:rFonts w:hint="eastAsia" w:ascii="宋体" w:hAnsi="宋体" w:cs="宋体"/>
          <w:color w:val="auto"/>
          <w:szCs w:val="21"/>
          <w:highlight w:val="none"/>
        </w:rPr>
        <w:t>日期：   年   月   日</w:t>
      </w:r>
    </w:p>
    <w:p w14:paraId="080CB302">
      <w:pPr>
        <w:pStyle w:val="293"/>
        <w:rPr>
          <w:rFonts w:cs="宋体"/>
          <w:color w:val="auto"/>
          <w:highlight w:val="none"/>
        </w:rPr>
      </w:pPr>
    </w:p>
    <w:p w14:paraId="205248A6">
      <w:pPr>
        <w:pStyle w:val="293"/>
        <w:rPr>
          <w:rFonts w:cs="宋体"/>
          <w:color w:val="auto"/>
          <w:highlight w:val="none"/>
        </w:rPr>
      </w:pPr>
    </w:p>
    <w:p w14:paraId="57E8DF97">
      <w:pPr>
        <w:pStyle w:val="293"/>
        <w:rPr>
          <w:rFonts w:cs="宋体"/>
          <w:color w:val="auto"/>
          <w:highlight w:val="none"/>
        </w:rPr>
      </w:pPr>
    </w:p>
    <w:p w14:paraId="44D179D1">
      <w:pPr>
        <w:pStyle w:val="293"/>
        <w:rPr>
          <w:rFonts w:cs="宋体"/>
          <w:color w:val="auto"/>
          <w:highlight w:val="none"/>
        </w:rPr>
      </w:pPr>
    </w:p>
    <w:p w14:paraId="654E9AF3">
      <w:pPr>
        <w:pStyle w:val="293"/>
        <w:rPr>
          <w:rFonts w:cs="宋体"/>
          <w:color w:val="auto"/>
          <w:highlight w:val="none"/>
        </w:rPr>
      </w:pPr>
    </w:p>
    <w:p w14:paraId="0D33E710">
      <w:pPr>
        <w:pStyle w:val="293"/>
        <w:rPr>
          <w:rFonts w:cs="宋体"/>
          <w:color w:val="auto"/>
          <w:highlight w:val="none"/>
        </w:rPr>
      </w:pPr>
    </w:p>
    <w:p w14:paraId="51B0C3B7">
      <w:pPr>
        <w:pStyle w:val="293"/>
        <w:rPr>
          <w:rFonts w:cs="宋体"/>
          <w:color w:val="auto"/>
          <w:highlight w:val="none"/>
        </w:rPr>
      </w:pPr>
    </w:p>
    <w:p w14:paraId="23C20BA1">
      <w:pPr>
        <w:pStyle w:val="293"/>
        <w:rPr>
          <w:rFonts w:cs="宋体"/>
          <w:color w:val="auto"/>
          <w:highlight w:val="none"/>
        </w:rPr>
      </w:pPr>
    </w:p>
    <w:p w14:paraId="0DACA780">
      <w:pPr>
        <w:pStyle w:val="293"/>
        <w:rPr>
          <w:rFonts w:cs="宋体"/>
          <w:color w:val="auto"/>
          <w:highlight w:val="none"/>
        </w:rPr>
      </w:pPr>
    </w:p>
    <w:p w14:paraId="02E7EE76">
      <w:pPr>
        <w:pStyle w:val="293"/>
        <w:rPr>
          <w:rFonts w:cs="宋体"/>
          <w:color w:val="auto"/>
          <w:highlight w:val="none"/>
        </w:rPr>
      </w:pPr>
    </w:p>
    <w:p w14:paraId="6515B630">
      <w:pPr>
        <w:pStyle w:val="293"/>
        <w:rPr>
          <w:rFonts w:cs="宋体"/>
          <w:color w:val="auto"/>
          <w:highlight w:val="none"/>
        </w:rPr>
      </w:pPr>
    </w:p>
    <w:p w14:paraId="67367C95">
      <w:pPr>
        <w:pStyle w:val="293"/>
        <w:rPr>
          <w:rFonts w:cs="宋体"/>
          <w:color w:val="auto"/>
          <w:highlight w:val="none"/>
        </w:rPr>
      </w:pPr>
    </w:p>
    <w:p w14:paraId="622C40C6">
      <w:pPr>
        <w:pStyle w:val="293"/>
        <w:rPr>
          <w:rFonts w:hint="eastAsia" w:cs="宋体"/>
          <w:color w:val="auto"/>
          <w:highlight w:val="none"/>
        </w:rPr>
      </w:pPr>
    </w:p>
    <w:p w14:paraId="5021D64A">
      <w:pPr>
        <w:pStyle w:val="293"/>
        <w:rPr>
          <w:rFonts w:hint="eastAsia" w:cs="宋体"/>
          <w:color w:val="auto"/>
          <w:highlight w:val="none"/>
        </w:rPr>
      </w:pPr>
    </w:p>
    <w:p w14:paraId="4382B94A">
      <w:pPr>
        <w:pStyle w:val="293"/>
        <w:rPr>
          <w:rFonts w:cs="宋体"/>
          <w:color w:val="auto"/>
          <w:highlight w:val="none"/>
        </w:rPr>
        <w:sectPr>
          <w:footerReference r:id="rId9" w:type="default"/>
          <w:pgSz w:w="11906" w:h="16838"/>
          <w:pgMar w:top="1080" w:right="1133" w:bottom="1201" w:left="851" w:header="851" w:footer="992" w:gutter="0"/>
          <w:cols w:space="720" w:num="1"/>
          <w:docGrid w:linePitch="312" w:charSpace="0"/>
        </w:sectPr>
      </w:pPr>
      <w:r>
        <w:rPr>
          <w:rFonts w:hint="eastAsia" w:cs="宋体"/>
          <w:color w:val="auto"/>
          <w:highlight w:val="none"/>
        </w:rPr>
        <w:t>(六)</w:t>
      </w:r>
      <w:bookmarkEnd w:id="77"/>
      <w:bookmarkEnd w:id="78"/>
      <w:r>
        <w:rPr>
          <w:rFonts w:hint="eastAsia" w:cs="宋体"/>
          <w:color w:val="auto"/>
          <w:highlight w:val="none"/>
        </w:rPr>
        <w:t>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bookmarkEnd w:id="79"/>
    <w:bookmarkEnd w:id="80"/>
    <w:bookmarkEnd w:id="81"/>
    <w:bookmarkEnd w:id="82"/>
    <w:bookmarkEnd w:id="83"/>
    <w:p w14:paraId="17BE07EF">
      <w:pPr>
        <w:pStyle w:val="48"/>
        <w:rPr>
          <w:rFonts w:ascii="宋体" w:hAnsi="宋体" w:cs="宋体"/>
          <w:color w:val="auto"/>
          <w:sz w:val="28"/>
          <w:szCs w:val="28"/>
          <w:highlight w:val="none"/>
        </w:rPr>
      </w:pPr>
      <w:bookmarkStart w:id="84" w:name="_Toc25686"/>
      <w:bookmarkStart w:id="85" w:name="_Toc17478"/>
      <w:bookmarkStart w:id="86" w:name="_Toc19658"/>
      <w:bookmarkStart w:id="87" w:name="_Toc434779976"/>
      <w:bookmarkStart w:id="88" w:name="_Toc433189551"/>
      <w:bookmarkStart w:id="89" w:name="_Toc30944"/>
      <w:r>
        <w:rPr>
          <w:rFonts w:hint="eastAsia" w:ascii="宋体" w:hAnsi="宋体" w:cs="宋体"/>
          <w:bCs w:val="0"/>
          <w:color w:val="auto"/>
          <w:sz w:val="28"/>
          <w:szCs w:val="28"/>
          <w:highlight w:val="none"/>
        </w:rPr>
        <w:t>(七)</w:t>
      </w:r>
      <w:bookmarkEnd w:id="84"/>
      <w:bookmarkEnd w:id="85"/>
      <w:r>
        <w:rPr>
          <w:rFonts w:hint="eastAsia" w:ascii="宋体" w:hAnsi="宋体" w:cs="宋体"/>
          <w:bCs w:val="0"/>
          <w:color w:val="auto"/>
          <w:sz w:val="28"/>
          <w:szCs w:val="28"/>
          <w:highlight w:val="none"/>
        </w:rPr>
        <w:t>政府采购活动信用记录自查承诺函及相关网页证明</w:t>
      </w:r>
    </w:p>
    <w:p w14:paraId="6E681B70">
      <w:pPr>
        <w:adjustRightInd w:val="0"/>
        <w:snapToGrid w:val="0"/>
        <w:spacing w:line="360" w:lineRule="auto"/>
        <w:rPr>
          <w:rFonts w:ascii="宋体" w:hAnsi="宋体" w:cs="宋体"/>
          <w:color w:val="auto"/>
          <w:szCs w:val="21"/>
          <w:highlight w:val="none"/>
        </w:rPr>
      </w:pPr>
    </w:p>
    <w:p w14:paraId="6D3B4BEC">
      <w:pPr>
        <w:spacing w:before="240" w:beforeLines="100"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清远市清新区妇幼保健院</w:t>
      </w:r>
      <w:r>
        <w:rPr>
          <w:rFonts w:hint="eastAsia" w:ascii="宋体" w:hAnsi="宋体" w:cs="宋体"/>
          <w:b/>
          <w:bCs/>
          <w:color w:val="auto"/>
          <w:szCs w:val="21"/>
          <w:highlight w:val="none"/>
        </w:rPr>
        <w:t>：</w:t>
      </w:r>
    </w:p>
    <w:p w14:paraId="1A60C6A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我公司承诺在“</w:t>
      </w:r>
      <w:r>
        <w:rPr>
          <w:rFonts w:hint="eastAsia" w:ascii="宋体" w:hAnsi="宋体" w:cs="宋体"/>
          <w:color w:val="auto"/>
          <w:szCs w:val="21"/>
          <w:highlight w:val="none"/>
          <w:lang w:val="zh-CN"/>
        </w:rPr>
        <w:t>信用中国</w:t>
      </w:r>
      <w:r>
        <w:rPr>
          <w:rFonts w:hint="eastAsia" w:ascii="宋体" w:hAnsi="宋体" w:cs="宋体"/>
          <w:color w:val="auto"/>
          <w:szCs w:val="21"/>
          <w:highlight w:val="none"/>
        </w:rPr>
        <w:t>”</w:t>
      </w:r>
      <w:r>
        <w:rPr>
          <w:rFonts w:hint="eastAsia" w:ascii="宋体" w:hAnsi="宋体" w:cs="宋体"/>
          <w:color w:val="auto"/>
          <w:szCs w:val="21"/>
          <w:highlight w:val="none"/>
          <w:lang w:val="zh-CN"/>
        </w:rPr>
        <w:t>网站</w:t>
      </w:r>
      <w:r>
        <w:rPr>
          <w:rFonts w:hint="eastAsia" w:ascii="宋体" w:hAnsi="宋体" w:cs="宋体"/>
          <w:color w:val="auto"/>
          <w:szCs w:val="21"/>
          <w:highlight w:val="none"/>
        </w:rPr>
        <w:t>(www.creditchina.gov.cn)“</w:t>
      </w:r>
      <w:r>
        <w:rPr>
          <w:rFonts w:hint="eastAsia" w:ascii="宋体" w:hAnsi="宋体" w:cs="宋体"/>
          <w:color w:val="auto"/>
          <w:szCs w:val="21"/>
          <w:highlight w:val="none"/>
          <w:lang w:val="zh-CN"/>
        </w:rPr>
        <w:t>记录失信被执行人或重大税收违法案件当事人名单或政府采购严重违法失信行为</w:t>
      </w:r>
      <w:r>
        <w:rPr>
          <w:rFonts w:hint="eastAsia" w:ascii="宋体" w:hAnsi="宋体" w:cs="宋体"/>
          <w:color w:val="auto"/>
          <w:szCs w:val="21"/>
          <w:highlight w:val="none"/>
        </w:rPr>
        <w:t>”</w:t>
      </w:r>
      <w:r>
        <w:rPr>
          <w:rFonts w:hint="eastAsia" w:ascii="宋体" w:hAnsi="宋体" w:cs="宋体"/>
          <w:color w:val="auto"/>
          <w:szCs w:val="21"/>
          <w:highlight w:val="none"/>
          <w:lang w:val="zh-CN"/>
        </w:rPr>
        <w:t>记录名单</w:t>
      </w:r>
      <w:r>
        <w:rPr>
          <w:rFonts w:hint="eastAsia" w:ascii="宋体" w:hAnsi="宋体" w:cs="宋体"/>
          <w:color w:val="auto"/>
          <w:szCs w:val="21"/>
          <w:highlight w:val="none"/>
        </w:rPr>
        <w:t>；</w:t>
      </w:r>
      <w:r>
        <w:rPr>
          <w:rFonts w:hint="eastAsia" w:ascii="宋体" w:hAnsi="宋体" w:cs="宋体"/>
          <w:color w:val="auto"/>
          <w:szCs w:val="21"/>
          <w:highlight w:val="none"/>
          <w:lang w:val="zh-CN"/>
        </w:rPr>
        <w:t>不处于中国政府采购网</w:t>
      </w:r>
      <w:r>
        <w:rPr>
          <w:rFonts w:hint="eastAsia" w:ascii="宋体" w:hAnsi="宋体" w:cs="宋体"/>
          <w:color w:val="auto"/>
          <w:szCs w:val="21"/>
          <w:highlight w:val="none"/>
        </w:rPr>
        <w:t>(www.ccgp.gov.cn)“</w:t>
      </w:r>
      <w:r>
        <w:rPr>
          <w:rFonts w:hint="eastAsia" w:ascii="宋体" w:hAnsi="宋体" w:cs="宋体"/>
          <w:color w:val="auto"/>
          <w:szCs w:val="21"/>
          <w:highlight w:val="none"/>
          <w:lang w:val="zh-CN"/>
        </w:rPr>
        <w:t>政府采购严重违法失信行为信息记录</w:t>
      </w:r>
      <w:r>
        <w:rPr>
          <w:rFonts w:hint="eastAsia" w:ascii="宋体" w:hAnsi="宋体" w:cs="宋体"/>
          <w:color w:val="auto"/>
          <w:szCs w:val="21"/>
          <w:highlight w:val="none"/>
        </w:rPr>
        <w:t>”，并</w:t>
      </w:r>
      <w:r>
        <w:rPr>
          <w:rStyle w:val="61"/>
          <w:rFonts w:hint="eastAsia" w:ascii="宋体" w:hAnsi="宋体" w:eastAsia="宋体" w:cs="宋体"/>
          <w:color w:val="auto"/>
          <w:szCs w:val="21"/>
          <w:highlight w:val="none"/>
        </w:rPr>
        <w:t>同时提供查询结果的截图(具体详见附件)。</w:t>
      </w:r>
    </w:p>
    <w:p w14:paraId="6A487ED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320F9BCA">
      <w:pPr>
        <w:spacing w:line="360" w:lineRule="auto"/>
        <w:ind w:left="405"/>
        <w:rPr>
          <w:rFonts w:ascii="宋体" w:hAnsi="宋体" w:cs="宋体"/>
          <w:b/>
          <w:color w:val="auto"/>
          <w:szCs w:val="21"/>
          <w:highlight w:val="none"/>
        </w:rPr>
      </w:pPr>
    </w:p>
    <w:p w14:paraId="0B95AA91">
      <w:pPr>
        <w:spacing w:line="360" w:lineRule="auto"/>
        <w:ind w:left="405"/>
        <w:rPr>
          <w:rFonts w:ascii="宋体" w:hAnsi="宋体" w:cs="宋体"/>
          <w:b/>
          <w:color w:val="auto"/>
          <w:szCs w:val="21"/>
          <w:highlight w:val="none"/>
        </w:rPr>
      </w:pPr>
    </w:p>
    <w:p w14:paraId="61FF1CD4">
      <w:pPr>
        <w:spacing w:line="360" w:lineRule="auto"/>
        <w:ind w:left="405"/>
        <w:rPr>
          <w:rFonts w:ascii="宋体" w:hAnsi="宋体" w:cs="宋体"/>
          <w:b/>
          <w:color w:val="auto"/>
          <w:szCs w:val="21"/>
          <w:highlight w:val="none"/>
        </w:rPr>
      </w:pPr>
    </w:p>
    <w:p w14:paraId="3D368A0F">
      <w:pPr>
        <w:spacing w:line="360" w:lineRule="auto"/>
        <w:ind w:left="405"/>
        <w:rPr>
          <w:rFonts w:ascii="宋体" w:hAnsi="宋体" w:cs="宋体"/>
          <w:b/>
          <w:color w:val="auto"/>
          <w:szCs w:val="21"/>
          <w:highlight w:val="none"/>
        </w:rPr>
      </w:pPr>
    </w:p>
    <w:p w14:paraId="74EE206C">
      <w:pPr>
        <w:spacing w:line="360" w:lineRule="auto"/>
        <w:ind w:left="405"/>
        <w:rPr>
          <w:rFonts w:ascii="宋体" w:hAnsi="宋体" w:cs="宋体"/>
          <w:b/>
          <w:color w:val="auto"/>
          <w:szCs w:val="21"/>
          <w:highlight w:val="none"/>
        </w:rPr>
      </w:pPr>
    </w:p>
    <w:p w14:paraId="1B6D11CC">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2AF7225F">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2E0B8AD4">
      <w:pPr>
        <w:adjustRightInd w:val="0"/>
        <w:snapToGrid w:val="0"/>
        <w:spacing w:line="360" w:lineRule="auto"/>
        <w:rPr>
          <w:rFonts w:ascii="宋体" w:hAnsi="宋体" w:cs="宋体"/>
          <w:color w:val="auto"/>
          <w:highlight w:val="none"/>
        </w:rPr>
      </w:pPr>
      <w:r>
        <w:rPr>
          <w:rFonts w:hint="eastAsia" w:ascii="宋体" w:hAnsi="宋体" w:cs="宋体"/>
          <w:color w:val="auto"/>
          <w:szCs w:val="21"/>
          <w:highlight w:val="none"/>
        </w:rPr>
        <w:t>日期：   年   月   日</w:t>
      </w:r>
    </w:p>
    <w:p w14:paraId="7F90E330">
      <w:pPr>
        <w:spacing w:line="360" w:lineRule="auto"/>
        <w:ind w:left="405"/>
        <w:rPr>
          <w:rFonts w:ascii="宋体" w:hAnsi="宋体" w:cs="宋体"/>
          <w:b/>
          <w:color w:val="auto"/>
          <w:szCs w:val="21"/>
          <w:highlight w:val="none"/>
        </w:rPr>
      </w:pPr>
    </w:p>
    <w:p w14:paraId="14E6CA3E">
      <w:pPr>
        <w:spacing w:line="360" w:lineRule="auto"/>
        <w:ind w:left="405"/>
        <w:rPr>
          <w:rFonts w:ascii="宋体" w:hAnsi="宋体" w:cs="宋体"/>
          <w:b/>
          <w:color w:val="auto"/>
          <w:szCs w:val="21"/>
          <w:highlight w:val="none"/>
        </w:rPr>
      </w:pPr>
    </w:p>
    <w:p w14:paraId="4CFBCF51">
      <w:pPr>
        <w:spacing w:line="360" w:lineRule="auto"/>
        <w:rPr>
          <w:rFonts w:ascii="宋体" w:hAnsi="宋体" w:cs="宋体"/>
          <w:b/>
          <w:color w:val="auto"/>
          <w:szCs w:val="21"/>
          <w:highlight w:val="none"/>
        </w:rPr>
      </w:pPr>
      <w:r>
        <w:rPr>
          <w:rFonts w:hint="eastAsia" w:ascii="宋体" w:hAnsi="宋体" w:cs="宋体"/>
          <w:b/>
          <w:color w:val="auto"/>
          <w:szCs w:val="21"/>
          <w:highlight w:val="none"/>
        </w:rPr>
        <w:t>备注：</w:t>
      </w:r>
    </w:p>
    <w:p w14:paraId="1904F749">
      <w:pPr>
        <w:spacing w:line="360" w:lineRule="auto"/>
        <w:rPr>
          <w:rFonts w:ascii="宋体" w:hAnsi="宋体" w:cs="宋体"/>
          <w:b/>
          <w:color w:val="auto"/>
          <w:highlight w:val="none"/>
        </w:rPr>
      </w:pPr>
      <w:r>
        <w:rPr>
          <w:rFonts w:hint="eastAsia" w:ascii="宋体" w:hAnsi="宋体" w:cs="宋体"/>
          <w:b/>
          <w:color w:val="auto"/>
          <w:highlight w:val="none"/>
        </w:rPr>
        <w:t>1、如相关失信记录已失效，投标人需提供相关证明资料。</w:t>
      </w:r>
    </w:p>
    <w:p w14:paraId="76258389">
      <w:pPr>
        <w:spacing w:line="360" w:lineRule="auto"/>
        <w:rPr>
          <w:rFonts w:ascii="宋体" w:hAnsi="宋体" w:cs="宋体"/>
          <w:b/>
          <w:color w:val="auto"/>
          <w:szCs w:val="21"/>
          <w:highlight w:val="none"/>
        </w:rPr>
      </w:pPr>
      <w:r>
        <w:rPr>
          <w:rFonts w:hint="eastAsia" w:ascii="宋体" w:hAnsi="宋体" w:cs="宋体"/>
          <w:b/>
          <w:color w:val="auto"/>
          <w:szCs w:val="21"/>
          <w:highlight w:val="none"/>
        </w:rPr>
        <w:t>2、请提供以下网站查询情况截图：</w:t>
      </w:r>
    </w:p>
    <w:p w14:paraId="5D2CC5BE">
      <w:pPr>
        <w:spacing w:line="360" w:lineRule="auto"/>
        <w:rPr>
          <w:rFonts w:ascii="宋体" w:hAnsi="宋体" w:cs="宋体"/>
          <w:b/>
          <w:color w:val="auto"/>
          <w:szCs w:val="21"/>
          <w:highlight w:val="none"/>
        </w:rPr>
      </w:pPr>
      <w:r>
        <w:rPr>
          <w:rFonts w:hint="eastAsia" w:ascii="宋体" w:hAnsi="宋体" w:cs="宋体"/>
          <w:b/>
          <w:color w:val="auto"/>
          <w:szCs w:val="21"/>
          <w:highlight w:val="none"/>
        </w:rPr>
        <w:t>①、信用中国网站“信用服务”的“失信被执行人”查询情况截图。</w:t>
      </w:r>
    </w:p>
    <w:p w14:paraId="4B2E65D3">
      <w:pPr>
        <w:spacing w:line="360" w:lineRule="auto"/>
        <w:rPr>
          <w:rFonts w:ascii="宋体" w:hAnsi="宋体" w:cs="宋体"/>
          <w:b/>
          <w:color w:val="auto"/>
          <w:szCs w:val="21"/>
          <w:highlight w:val="none"/>
        </w:rPr>
      </w:pPr>
      <w:r>
        <w:rPr>
          <w:rFonts w:hint="eastAsia" w:ascii="宋体" w:hAnsi="宋体" w:cs="宋体"/>
          <w:b/>
          <w:color w:val="auto"/>
          <w:szCs w:val="21"/>
          <w:highlight w:val="none"/>
        </w:rPr>
        <w:t>②、信用中国网站“信用服务”的“重大税收违法案件当事人”查询情况截图。</w:t>
      </w:r>
    </w:p>
    <w:p w14:paraId="37150F0A">
      <w:pPr>
        <w:spacing w:line="360" w:lineRule="auto"/>
        <w:rPr>
          <w:rFonts w:ascii="宋体" w:hAnsi="宋体" w:cs="宋体"/>
          <w:b/>
          <w:color w:val="auto"/>
          <w:szCs w:val="21"/>
          <w:highlight w:val="none"/>
        </w:rPr>
      </w:pPr>
      <w:r>
        <w:rPr>
          <w:rFonts w:hint="eastAsia" w:ascii="宋体" w:hAnsi="宋体" w:cs="宋体"/>
          <w:b/>
          <w:color w:val="auto"/>
          <w:szCs w:val="21"/>
          <w:highlight w:val="none"/>
        </w:rPr>
        <w:t>③、信用中国网站“信用服务”的“政府采购不良行为记录”查询情况截图。</w:t>
      </w:r>
    </w:p>
    <w:p w14:paraId="7CC212B9">
      <w:pPr>
        <w:spacing w:line="360" w:lineRule="auto"/>
        <w:rPr>
          <w:rFonts w:ascii="宋体" w:hAnsi="宋体" w:cs="宋体"/>
          <w:b/>
          <w:color w:val="auto"/>
          <w:szCs w:val="21"/>
          <w:highlight w:val="none"/>
        </w:rPr>
      </w:pPr>
      <w:r>
        <w:rPr>
          <w:rFonts w:hint="eastAsia" w:ascii="宋体" w:hAnsi="宋体" w:cs="宋体"/>
          <w:b/>
          <w:color w:val="auto"/>
          <w:szCs w:val="21"/>
          <w:highlight w:val="none"/>
        </w:rPr>
        <w:t>④、中国政府采购网“政府采购严重违法失信行为记录名单”查询情况截图。</w:t>
      </w:r>
    </w:p>
    <w:p w14:paraId="35BB2DEB">
      <w:pPr>
        <w:spacing w:line="360" w:lineRule="auto"/>
        <w:rPr>
          <w:rFonts w:ascii="宋体" w:hAnsi="宋体" w:cs="宋体"/>
          <w:b/>
          <w:color w:val="auto"/>
          <w:highlight w:val="none"/>
        </w:rPr>
      </w:pPr>
      <w:r>
        <w:rPr>
          <w:rFonts w:hint="eastAsia" w:ascii="宋体" w:hAnsi="宋体" w:cs="宋体"/>
          <w:b/>
          <w:color w:val="auto"/>
          <w:highlight w:val="none"/>
        </w:rPr>
        <w:t>3、如投标人无提供或提供的网站查询情况截图与采购代理机构查询不一致的，按采购代理机构查询的为准。</w:t>
      </w:r>
    </w:p>
    <w:p w14:paraId="6EB3444C">
      <w:pPr>
        <w:pStyle w:val="293"/>
        <w:rPr>
          <w:rFonts w:cs="宋体"/>
          <w:color w:val="auto"/>
          <w:szCs w:val="21"/>
          <w:highlight w:val="none"/>
        </w:rPr>
      </w:pPr>
    </w:p>
    <w:p w14:paraId="62EF6D1A">
      <w:pPr>
        <w:pStyle w:val="293"/>
        <w:rPr>
          <w:rFonts w:cs="宋体"/>
          <w:color w:val="auto"/>
          <w:highlight w:val="none"/>
        </w:rPr>
      </w:pPr>
    </w:p>
    <w:p w14:paraId="5143C3AB">
      <w:pPr>
        <w:pStyle w:val="293"/>
        <w:rPr>
          <w:rFonts w:cs="宋体"/>
          <w:color w:val="auto"/>
          <w:highlight w:val="none"/>
        </w:rPr>
      </w:pPr>
    </w:p>
    <w:p w14:paraId="6C2005E0">
      <w:pPr>
        <w:pStyle w:val="293"/>
        <w:rPr>
          <w:rFonts w:cs="宋体"/>
          <w:color w:val="auto"/>
          <w:highlight w:val="none"/>
        </w:rPr>
      </w:pPr>
    </w:p>
    <w:p w14:paraId="3E05A9EF">
      <w:pPr>
        <w:pStyle w:val="293"/>
        <w:rPr>
          <w:rFonts w:cs="宋体"/>
          <w:color w:val="auto"/>
          <w:highlight w:val="none"/>
        </w:rPr>
      </w:pPr>
    </w:p>
    <w:p w14:paraId="3CA87E20">
      <w:pPr>
        <w:pStyle w:val="293"/>
        <w:rPr>
          <w:rFonts w:cs="宋体"/>
          <w:color w:val="auto"/>
          <w:highlight w:val="none"/>
        </w:rPr>
      </w:pPr>
    </w:p>
    <w:p w14:paraId="61165188">
      <w:pPr>
        <w:pStyle w:val="293"/>
        <w:rPr>
          <w:rFonts w:cs="宋体"/>
          <w:color w:val="auto"/>
          <w:highlight w:val="none"/>
        </w:rPr>
      </w:pPr>
    </w:p>
    <w:p w14:paraId="6BAD65A8">
      <w:pPr>
        <w:pStyle w:val="293"/>
        <w:rPr>
          <w:rFonts w:cs="宋体"/>
          <w:color w:val="auto"/>
          <w:highlight w:val="none"/>
        </w:rPr>
      </w:pPr>
    </w:p>
    <w:p w14:paraId="42CE8062">
      <w:pPr>
        <w:pStyle w:val="293"/>
        <w:rPr>
          <w:rFonts w:cs="宋体"/>
          <w:color w:val="auto"/>
          <w:highlight w:val="none"/>
        </w:rPr>
      </w:pPr>
    </w:p>
    <w:p w14:paraId="29A3D5CD">
      <w:pPr>
        <w:pStyle w:val="293"/>
        <w:rPr>
          <w:rFonts w:cs="宋体"/>
          <w:color w:val="auto"/>
          <w:highlight w:val="none"/>
        </w:rPr>
      </w:pPr>
    </w:p>
    <w:p w14:paraId="04166C3E">
      <w:pPr>
        <w:pStyle w:val="48"/>
        <w:rPr>
          <w:rFonts w:ascii="宋体" w:hAnsi="宋体" w:cs="宋体"/>
          <w:bCs w:val="0"/>
          <w:color w:val="auto"/>
          <w:sz w:val="28"/>
          <w:szCs w:val="28"/>
          <w:highlight w:val="yellow"/>
        </w:rPr>
        <w:sectPr>
          <w:pgSz w:w="11906" w:h="16838"/>
          <w:pgMar w:top="1080" w:right="1133" w:bottom="1201" w:left="851" w:header="851" w:footer="992" w:gutter="0"/>
          <w:cols w:space="720" w:num="1"/>
          <w:docGrid w:linePitch="312" w:charSpace="0"/>
        </w:sectPr>
      </w:pPr>
    </w:p>
    <w:bookmarkEnd w:id="86"/>
    <w:bookmarkEnd w:id="87"/>
    <w:bookmarkEnd w:id="88"/>
    <w:bookmarkEnd w:id="89"/>
    <w:p w14:paraId="7D680EE8">
      <w:pPr>
        <w:pStyle w:val="264"/>
        <w:spacing w:before="7200" w:beforeLines="0"/>
        <w:jc w:val="center"/>
        <w:rPr>
          <w:rFonts w:ascii="宋体" w:hAnsi="宋体" w:eastAsia="宋体" w:cs="宋体"/>
          <w:b/>
          <w:bCs w:val="0"/>
          <w:color w:val="auto"/>
          <w:highlight w:val="none"/>
        </w:rPr>
      </w:pPr>
      <w:bookmarkStart w:id="90" w:name="_Toc202251076"/>
      <w:bookmarkStart w:id="91" w:name="_Toc202252035"/>
      <w:bookmarkStart w:id="92" w:name="_Toc202816997"/>
      <w:bookmarkStart w:id="93" w:name="_Toc202820352"/>
      <w:bookmarkStart w:id="94" w:name="_Toc13411"/>
      <w:bookmarkStart w:id="95" w:name="_Toc32027"/>
      <w:bookmarkStart w:id="96" w:name="_Toc202251701"/>
      <w:bookmarkStart w:id="97" w:name="_Toc202819879"/>
      <w:bookmarkStart w:id="98" w:name="_Toc202254106"/>
      <w:bookmarkStart w:id="99" w:name="_Toc372625751"/>
      <w:bookmarkStart w:id="100" w:name="_Toc385245926"/>
      <w:r>
        <w:rPr>
          <w:rFonts w:hint="eastAsia" w:ascii="宋体" w:hAnsi="宋体" w:eastAsia="宋体" w:cs="宋体"/>
          <w:b/>
          <w:bCs w:val="0"/>
          <w:color w:val="auto"/>
          <w:highlight w:val="none"/>
        </w:rPr>
        <w:t>三、商务部分</w:t>
      </w:r>
      <w:bookmarkEnd w:id="90"/>
      <w:bookmarkEnd w:id="91"/>
      <w:bookmarkEnd w:id="92"/>
      <w:bookmarkEnd w:id="93"/>
      <w:bookmarkEnd w:id="94"/>
      <w:bookmarkEnd w:id="95"/>
      <w:bookmarkEnd w:id="96"/>
      <w:bookmarkEnd w:id="97"/>
      <w:bookmarkEnd w:id="98"/>
      <w:bookmarkEnd w:id="99"/>
      <w:bookmarkEnd w:id="100"/>
    </w:p>
    <w:p w14:paraId="2E2D1FC0">
      <w:pPr>
        <w:pStyle w:val="293"/>
        <w:rPr>
          <w:rFonts w:cs="宋体"/>
          <w:b w:val="0"/>
          <w:color w:val="auto"/>
          <w:szCs w:val="21"/>
          <w:highlight w:val="none"/>
        </w:rPr>
      </w:pPr>
      <w:r>
        <w:rPr>
          <w:rFonts w:hint="eastAsia" w:cs="宋体"/>
          <w:color w:val="auto"/>
          <w:highlight w:val="none"/>
        </w:rPr>
        <w:br w:type="page"/>
      </w:r>
      <w:bookmarkStart w:id="101" w:name="_Toc2240"/>
      <w:bookmarkStart w:id="102" w:name="_Toc385245927"/>
      <w:bookmarkStart w:id="103" w:name="_Toc434779978"/>
      <w:bookmarkStart w:id="104" w:name="_Toc32657"/>
      <w:bookmarkStart w:id="105" w:name="_Toc433189553"/>
      <w:bookmarkStart w:id="106" w:name="_Toc372625752"/>
      <w:r>
        <w:rPr>
          <w:rFonts w:hint="eastAsia" w:cs="宋体"/>
          <w:color w:val="auto"/>
          <w:highlight w:val="none"/>
        </w:rPr>
        <w:t>(一)供应商综合概况</w:t>
      </w:r>
      <w:bookmarkEnd w:id="101"/>
      <w:bookmarkEnd w:id="102"/>
      <w:bookmarkEnd w:id="103"/>
      <w:bookmarkEnd w:id="104"/>
      <w:bookmarkEnd w:id="105"/>
      <w:bookmarkEnd w:id="106"/>
      <w:r>
        <w:rPr>
          <w:rFonts w:hint="eastAsia" w:cs="宋体"/>
          <w:color w:val="auto"/>
          <w:szCs w:val="21"/>
          <w:highlight w:val="none"/>
        </w:rPr>
        <w:t xml:space="preserve">           </w:t>
      </w:r>
    </w:p>
    <w:p w14:paraId="6C1D6FE9">
      <w:pPr>
        <w:tabs>
          <w:tab w:val="left" w:pos="180"/>
        </w:tabs>
        <w:spacing w:before="120" w:beforeLines="50" w:after="120" w:afterLines="50"/>
        <w:ind w:left="-240"/>
        <w:rPr>
          <w:rFonts w:ascii="宋体" w:hAnsi="宋体" w:cs="宋体"/>
          <w:b/>
          <w:color w:val="auto"/>
          <w:szCs w:val="21"/>
          <w:highlight w:val="none"/>
        </w:rPr>
      </w:pPr>
    </w:p>
    <w:p w14:paraId="17B563BE">
      <w:pPr>
        <w:tabs>
          <w:tab w:val="left" w:pos="180"/>
        </w:tabs>
        <w:spacing w:before="120" w:beforeLines="50" w:after="120" w:afterLines="50"/>
        <w:ind w:left="-240"/>
        <w:rPr>
          <w:rFonts w:ascii="宋体" w:hAnsi="宋体" w:cs="宋体"/>
          <w:b/>
          <w:color w:val="auto"/>
          <w:szCs w:val="21"/>
          <w:highlight w:val="none"/>
        </w:rPr>
      </w:pPr>
      <w:r>
        <w:rPr>
          <w:rFonts w:hint="eastAsia" w:ascii="宋体" w:hAnsi="宋体" w:cs="宋体"/>
          <w:b/>
          <w:color w:val="auto"/>
          <w:szCs w:val="21"/>
          <w:highlight w:val="none"/>
        </w:rPr>
        <w:t>一、投标人情况介绍表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647"/>
        <w:gridCol w:w="1460"/>
        <w:gridCol w:w="1620"/>
        <w:gridCol w:w="1260"/>
        <w:gridCol w:w="553"/>
        <w:gridCol w:w="725"/>
        <w:gridCol w:w="1159"/>
      </w:tblGrid>
      <w:tr w14:paraId="6373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681" w:type="dxa"/>
            <w:vAlign w:val="center"/>
          </w:tcPr>
          <w:p w14:paraId="22FED7CC">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单位名称</w:t>
            </w:r>
          </w:p>
        </w:tc>
        <w:tc>
          <w:tcPr>
            <w:tcW w:w="8424" w:type="dxa"/>
            <w:gridSpan w:val="7"/>
            <w:vAlign w:val="center"/>
          </w:tcPr>
          <w:p w14:paraId="066C9176">
            <w:pPr>
              <w:tabs>
                <w:tab w:val="left" w:pos="540"/>
              </w:tabs>
              <w:ind w:left="-132" w:leftChars="-64" w:right="-105" w:rightChars="-50" w:hanging="2"/>
              <w:jc w:val="center"/>
              <w:rPr>
                <w:rFonts w:ascii="宋体" w:hAnsi="宋体" w:cs="宋体"/>
                <w:color w:val="auto"/>
                <w:szCs w:val="21"/>
                <w:highlight w:val="none"/>
              </w:rPr>
            </w:pPr>
          </w:p>
        </w:tc>
      </w:tr>
      <w:tr w14:paraId="7055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81" w:type="dxa"/>
            <w:vAlign w:val="center"/>
          </w:tcPr>
          <w:p w14:paraId="71FDD9B7">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地址</w:t>
            </w:r>
          </w:p>
        </w:tc>
        <w:tc>
          <w:tcPr>
            <w:tcW w:w="8424" w:type="dxa"/>
            <w:gridSpan w:val="7"/>
            <w:vAlign w:val="center"/>
          </w:tcPr>
          <w:p w14:paraId="119AB3FB">
            <w:pPr>
              <w:tabs>
                <w:tab w:val="left" w:pos="540"/>
              </w:tabs>
              <w:ind w:left="-132" w:leftChars="-64" w:right="-105" w:rightChars="-50" w:hanging="2"/>
              <w:jc w:val="center"/>
              <w:rPr>
                <w:rFonts w:ascii="宋体" w:hAnsi="宋体" w:cs="宋体"/>
                <w:color w:val="auto"/>
                <w:szCs w:val="21"/>
                <w:highlight w:val="none"/>
              </w:rPr>
            </w:pPr>
          </w:p>
        </w:tc>
      </w:tr>
      <w:tr w14:paraId="1540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81" w:type="dxa"/>
            <w:vAlign w:val="center"/>
          </w:tcPr>
          <w:p w14:paraId="09C342E5">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邮编</w:t>
            </w:r>
          </w:p>
        </w:tc>
        <w:tc>
          <w:tcPr>
            <w:tcW w:w="1647" w:type="dxa"/>
            <w:vAlign w:val="center"/>
          </w:tcPr>
          <w:p w14:paraId="511ED279">
            <w:pPr>
              <w:tabs>
                <w:tab w:val="left" w:pos="540"/>
              </w:tabs>
              <w:ind w:left="-132" w:leftChars="-64" w:right="-105" w:rightChars="-50" w:hanging="2"/>
              <w:jc w:val="center"/>
              <w:rPr>
                <w:rFonts w:ascii="宋体" w:hAnsi="宋体" w:cs="宋体"/>
                <w:color w:val="auto"/>
                <w:szCs w:val="21"/>
                <w:highlight w:val="none"/>
              </w:rPr>
            </w:pPr>
          </w:p>
        </w:tc>
        <w:tc>
          <w:tcPr>
            <w:tcW w:w="1460" w:type="dxa"/>
            <w:vAlign w:val="center"/>
          </w:tcPr>
          <w:p w14:paraId="65C20276">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620" w:type="dxa"/>
            <w:vAlign w:val="center"/>
          </w:tcPr>
          <w:p w14:paraId="3344D72F">
            <w:pPr>
              <w:tabs>
                <w:tab w:val="left" w:pos="540"/>
              </w:tabs>
              <w:ind w:left="-132" w:leftChars="-64" w:right="-105" w:rightChars="-50" w:hanging="2"/>
              <w:jc w:val="center"/>
              <w:rPr>
                <w:rFonts w:ascii="宋体" w:hAnsi="宋体" w:cs="宋体"/>
                <w:color w:val="auto"/>
                <w:szCs w:val="21"/>
                <w:highlight w:val="none"/>
              </w:rPr>
            </w:pPr>
          </w:p>
        </w:tc>
        <w:tc>
          <w:tcPr>
            <w:tcW w:w="1813" w:type="dxa"/>
            <w:gridSpan w:val="2"/>
            <w:vAlign w:val="center"/>
          </w:tcPr>
          <w:p w14:paraId="368067BB">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1884" w:type="dxa"/>
            <w:gridSpan w:val="2"/>
          </w:tcPr>
          <w:p w14:paraId="4B671E72">
            <w:pPr>
              <w:tabs>
                <w:tab w:val="left" w:pos="540"/>
              </w:tabs>
              <w:ind w:left="-132" w:leftChars="-64" w:right="-105" w:rightChars="-50" w:hanging="2"/>
              <w:jc w:val="center"/>
              <w:rPr>
                <w:rFonts w:ascii="宋体" w:hAnsi="宋体" w:cs="宋体"/>
                <w:color w:val="auto"/>
                <w:szCs w:val="21"/>
                <w:highlight w:val="none"/>
              </w:rPr>
            </w:pPr>
          </w:p>
        </w:tc>
      </w:tr>
      <w:tr w14:paraId="42A8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681" w:type="dxa"/>
            <w:vMerge w:val="restart"/>
            <w:vAlign w:val="center"/>
          </w:tcPr>
          <w:p w14:paraId="618653E7">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单位概况</w:t>
            </w:r>
          </w:p>
        </w:tc>
        <w:tc>
          <w:tcPr>
            <w:tcW w:w="1647" w:type="dxa"/>
            <w:vAlign w:val="center"/>
          </w:tcPr>
          <w:p w14:paraId="6A1B56E3">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注册资本</w:t>
            </w:r>
          </w:p>
        </w:tc>
        <w:tc>
          <w:tcPr>
            <w:tcW w:w="1460" w:type="dxa"/>
            <w:vAlign w:val="center"/>
          </w:tcPr>
          <w:p w14:paraId="29F9AB52">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620" w:type="dxa"/>
            <w:vAlign w:val="center"/>
          </w:tcPr>
          <w:p w14:paraId="289C1121">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占地面积</w:t>
            </w:r>
          </w:p>
        </w:tc>
        <w:tc>
          <w:tcPr>
            <w:tcW w:w="3697" w:type="dxa"/>
            <w:gridSpan w:val="4"/>
            <w:vAlign w:val="center"/>
          </w:tcPr>
          <w:p w14:paraId="108B9D43">
            <w:pPr>
              <w:tabs>
                <w:tab w:val="left" w:pos="540"/>
              </w:tabs>
              <w:ind w:left="-134" w:leftChars="-64" w:right="-105" w:rightChars="-50" w:firstLine="3045" w:firstLineChars="1450"/>
              <w:jc w:val="center"/>
              <w:rPr>
                <w:rFonts w:ascii="宋体" w:hAnsi="宋体" w:cs="宋体"/>
                <w:color w:val="auto"/>
                <w:szCs w:val="21"/>
                <w:highlight w:val="none"/>
              </w:rPr>
            </w:pPr>
            <w:r>
              <w:rPr>
                <w:rFonts w:hint="eastAsia" w:ascii="宋体" w:hAnsi="宋体" w:cs="宋体"/>
                <w:color w:val="auto"/>
                <w:szCs w:val="21"/>
                <w:highlight w:val="none"/>
              </w:rPr>
              <w:t>M</w:t>
            </w:r>
            <w:r>
              <w:rPr>
                <w:rFonts w:hint="eastAsia" w:ascii="宋体" w:hAnsi="宋体" w:cs="宋体"/>
                <w:color w:val="auto"/>
                <w:szCs w:val="21"/>
                <w:highlight w:val="none"/>
                <w:vertAlign w:val="superscript"/>
              </w:rPr>
              <w:t>2</w:t>
            </w:r>
          </w:p>
        </w:tc>
      </w:tr>
      <w:tr w14:paraId="741F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81" w:type="dxa"/>
            <w:vMerge w:val="continue"/>
          </w:tcPr>
          <w:p w14:paraId="6363EBA8">
            <w:pPr>
              <w:tabs>
                <w:tab w:val="left" w:pos="540"/>
              </w:tabs>
              <w:ind w:left="-132" w:leftChars="-64" w:right="-105" w:rightChars="-50" w:hanging="2"/>
              <w:jc w:val="center"/>
              <w:rPr>
                <w:rFonts w:ascii="宋体" w:hAnsi="宋体" w:cs="宋体"/>
                <w:color w:val="auto"/>
                <w:szCs w:val="21"/>
                <w:highlight w:val="none"/>
              </w:rPr>
            </w:pPr>
          </w:p>
        </w:tc>
        <w:tc>
          <w:tcPr>
            <w:tcW w:w="1647" w:type="dxa"/>
            <w:vAlign w:val="center"/>
          </w:tcPr>
          <w:p w14:paraId="2BB489B1">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职工总数</w:t>
            </w:r>
          </w:p>
          <w:p w14:paraId="02EDFFF5">
            <w:pPr>
              <w:tabs>
                <w:tab w:val="left" w:pos="540"/>
              </w:tabs>
              <w:ind w:left="-132" w:leftChars="-64" w:right="-105" w:rightChars="-50" w:hanging="2"/>
              <w:jc w:val="center"/>
              <w:rPr>
                <w:rFonts w:ascii="宋体" w:hAnsi="宋体" w:cs="宋体"/>
                <w:color w:val="auto"/>
                <w:highlight w:val="none"/>
              </w:rPr>
            </w:pPr>
            <w:bookmarkStart w:id="107" w:name="_Toc22823"/>
            <w:r>
              <w:rPr>
                <w:rFonts w:hint="eastAsia" w:ascii="宋体" w:hAnsi="宋体" w:cs="宋体"/>
                <w:color w:val="auto"/>
                <w:szCs w:val="21"/>
                <w:highlight w:val="none"/>
              </w:rPr>
              <w:t>（已购社保）</w:t>
            </w:r>
            <w:bookmarkEnd w:id="107"/>
          </w:p>
        </w:tc>
        <w:tc>
          <w:tcPr>
            <w:tcW w:w="1460" w:type="dxa"/>
            <w:vAlign w:val="center"/>
          </w:tcPr>
          <w:p w14:paraId="1E167E75">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620" w:type="dxa"/>
            <w:vAlign w:val="center"/>
          </w:tcPr>
          <w:p w14:paraId="2945EB98">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建筑面积</w:t>
            </w:r>
          </w:p>
        </w:tc>
        <w:tc>
          <w:tcPr>
            <w:tcW w:w="3697" w:type="dxa"/>
            <w:gridSpan w:val="4"/>
            <w:vAlign w:val="center"/>
          </w:tcPr>
          <w:p w14:paraId="05F961D9">
            <w:pPr>
              <w:tabs>
                <w:tab w:val="left" w:pos="540"/>
              </w:tabs>
              <w:ind w:left="-134" w:leftChars="-64" w:right="-105" w:rightChars="-50" w:firstLine="3045" w:firstLineChars="1450"/>
              <w:jc w:val="center"/>
              <w:rPr>
                <w:rFonts w:ascii="宋体" w:hAnsi="宋体" w:cs="宋体"/>
                <w:color w:val="auto"/>
                <w:szCs w:val="21"/>
                <w:highlight w:val="none"/>
              </w:rPr>
            </w:pPr>
            <w:r>
              <w:rPr>
                <w:rFonts w:hint="eastAsia" w:ascii="宋体" w:hAnsi="宋体" w:cs="宋体"/>
                <w:color w:val="auto"/>
                <w:szCs w:val="21"/>
                <w:highlight w:val="none"/>
              </w:rPr>
              <w:t>M</w:t>
            </w:r>
            <w:r>
              <w:rPr>
                <w:rFonts w:hint="eastAsia" w:ascii="宋体" w:hAnsi="宋体" w:cs="宋体"/>
                <w:color w:val="auto"/>
                <w:szCs w:val="21"/>
                <w:highlight w:val="none"/>
                <w:vertAlign w:val="superscript"/>
              </w:rPr>
              <w:t>2</w:t>
            </w:r>
          </w:p>
        </w:tc>
      </w:tr>
      <w:tr w14:paraId="6672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1" w:type="dxa"/>
            <w:vMerge w:val="continue"/>
          </w:tcPr>
          <w:p w14:paraId="1AD95B14">
            <w:pPr>
              <w:tabs>
                <w:tab w:val="left" w:pos="540"/>
              </w:tabs>
              <w:ind w:left="-132" w:leftChars="-64" w:right="-105" w:rightChars="-50" w:hanging="2"/>
              <w:jc w:val="center"/>
              <w:rPr>
                <w:rFonts w:ascii="宋体" w:hAnsi="宋体" w:cs="宋体"/>
                <w:color w:val="auto"/>
                <w:szCs w:val="21"/>
                <w:highlight w:val="none"/>
              </w:rPr>
            </w:pPr>
          </w:p>
        </w:tc>
        <w:tc>
          <w:tcPr>
            <w:tcW w:w="1647" w:type="dxa"/>
            <w:vMerge w:val="restart"/>
            <w:vAlign w:val="center"/>
          </w:tcPr>
          <w:p w14:paraId="18218C6D">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资产情况</w:t>
            </w:r>
          </w:p>
        </w:tc>
        <w:tc>
          <w:tcPr>
            <w:tcW w:w="1460" w:type="dxa"/>
            <w:vAlign w:val="center"/>
          </w:tcPr>
          <w:p w14:paraId="2A95C8E0">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净资产</w:t>
            </w:r>
          </w:p>
        </w:tc>
        <w:tc>
          <w:tcPr>
            <w:tcW w:w="1620" w:type="dxa"/>
            <w:vAlign w:val="center"/>
          </w:tcPr>
          <w:p w14:paraId="2637D653">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3697" w:type="dxa"/>
            <w:gridSpan w:val="4"/>
            <w:vAlign w:val="center"/>
          </w:tcPr>
          <w:p w14:paraId="29AD5E1C">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固定资产原值           万元</w:t>
            </w:r>
          </w:p>
        </w:tc>
      </w:tr>
      <w:tr w14:paraId="0DFA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81" w:type="dxa"/>
            <w:vMerge w:val="continue"/>
          </w:tcPr>
          <w:p w14:paraId="053E108F">
            <w:pPr>
              <w:tabs>
                <w:tab w:val="left" w:pos="540"/>
              </w:tabs>
              <w:ind w:left="-132" w:leftChars="-64" w:right="-105" w:rightChars="-50" w:hanging="2"/>
              <w:jc w:val="center"/>
              <w:rPr>
                <w:rFonts w:ascii="宋体" w:hAnsi="宋体" w:cs="宋体"/>
                <w:color w:val="auto"/>
                <w:szCs w:val="21"/>
                <w:highlight w:val="none"/>
              </w:rPr>
            </w:pPr>
          </w:p>
        </w:tc>
        <w:tc>
          <w:tcPr>
            <w:tcW w:w="1647" w:type="dxa"/>
            <w:vMerge w:val="continue"/>
          </w:tcPr>
          <w:p w14:paraId="429FA5FF">
            <w:pPr>
              <w:tabs>
                <w:tab w:val="left" w:pos="540"/>
              </w:tabs>
              <w:ind w:left="-132" w:leftChars="-64" w:right="-105" w:rightChars="-50" w:hanging="2"/>
              <w:jc w:val="center"/>
              <w:rPr>
                <w:rFonts w:ascii="宋体" w:hAnsi="宋体" w:cs="宋体"/>
                <w:color w:val="auto"/>
                <w:szCs w:val="21"/>
                <w:highlight w:val="none"/>
              </w:rPr>
            </w:pPr>
          </w:p>
        </w:tc>
        <w:tc>
          <w:tcPr>
            <w:tcW w:w="1460" w:type="dxa"/>
            <w:vAlign w:val="center"/>
          </w:tcPr>
          <w:p w14:paraId="29D97459">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负债</w:t>
            </w:r>
          </w:p>
        </w:tc>
        <w:tc>
          <w:tcPr>
            <w:tcW w:w="1620" w:type="dxa"/>
            <w:vAlign w:val="center"/>
          </w:tcPr>
          <w:p w14:paraId="4D8BE605">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3697" w:type="dxa"/>
            <w:gridSpan w:val="4"/>
            <w:vAlign w:val="center"/>
          </w:tcPr>
          <w:p w14:paraId="17A86345">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固定资产净值           万元</w:t>
            </w:r>
          </w:p>
        </w:tc>
      </w:tr>
      <w:tr w14:paraId="22B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14:paraId="5337E250">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财务状况</w:t>
            </w:r>
          </w:p>
        </w:tc>
        <w:tc>
          <w:tcPr>
            <w:tcW w:w="1647" w:type="dxa"/>
            <w:vAlign w:val="center"/>
          </w:tcPr>
          <w:p w14:paraId="724E917C">
            <w:pPr>
              <w:tabs>
                <w:tab w:val="left" w:pos="0"/>
              </w:tabs>
              <w:ind w:right="-105" w:rightChars="-50"/>
              <w:jc w:val="center"/>
              <w:rPr>
                <w:rFonts w:ascii="宋体" w:hAnsi="宋体" w:cs="宋体"/>
                <w:color w:val="auto"/>
                <w:szCs w:val="21"/>
                <w:highlight w:val="none"/>
              </w:rPr>
            </w:pPr>
            <w:r>
              <w:rPr>
                <w:rFonts w:hint="eastAsia" w:ascii="宋体" w:hAnsi="宋体" w:cs="宋体"/>
                <w:color w:val="auto"/>
                <w:szCs w:val="21"/>
                <w:highlight w:val="none"/>
              </w:rPr>
              <w:t>年度</w:t>
            </w:r>
          </w:p>
        </w:tc>
        <w:tc>
          <w:tcPr>
            <w:tcW w:w="1460" w:type="dxa"/>
            <w:vAlign w:val="center"/>
          </w:tcPr>
          <w:p w14:paraId="51D046FA">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主营收入</w:t>
            </w:r>
          </w:p>
          <w:p w14:paraId="0030F5E3">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620" w:type="dxa"/>
            <w:vAlign w:val="center"/>
          </w:tcPr>
          <w:p w14:paraId="65A3CE01">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收入总额</w:t>
            </w:r>
          </w:p>
          <w:p w14:paraId="240DBF90">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260" w:type="dxa"/>
            <w:vAlign w:val="center"/>
          </w:tcPr>
          <w:p w14:paraId="7E562D20">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利润总额</w:t>
            </w:r>
          </w:p>
          <w:p w14:paraId="4D8065B2">
            <w:pPr>
              <w:tabs>
                <w:tab w:val="left" w:pos="540"/>
              </w:tabs>
              <w:ind w:left="-132" w:leftChars="-64" w:right="-105" w:rightChars="-50" w:hanging="2"/>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278" w:type="dxa"/>
            <w:gridSpan w:val="2"/>
            <w:vAlign w:val="center"/>
          </w:tcPr>
          <w:p w14:paraId="0C26BE00">
            <w:pPr>
              <w:tabs>
                <w:tab w:val="left" w:pos="2"/>
              </w:tabs>
              <w:ind w:left="2"/>
              <w:jc w:val="center"/>
              <w:rPr>
                <w:rFonts w:ascii="宋体" w:hAnsi="宋体" w:cs="宋体"/>
                <w:color w:val="auto"/>
                <w:szCs w:val="21"/>
                <w:highlight w:val="none"/>
              </w:rPr>
            </w:pPr>
            <w:r>
              <w:rPr>
                <w:rFonts w:hint="eastAsia" w:ascii="宋体" w:hAnsi="宋体" w:cs="宋体"/>
                <w:color w:val="auto"/>
                <w:szCs w:val="21"/>
                <w:highlight w:val="none"/>
              </w:rPr>
              <w:t>净利润</w:t>
            </w:r>
          </w:p>
          <w:p w14:paraId="09BE0727">
            <w:pPr>
              <w:tabs>
                <w:tab w:val="left" w:pos="2"/>
              </w:tabs>
              <w:ind w:left="2"/>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59" w:type="dxa"/>
            <w:vAlign w:val="center"/>
          </w:tcPr>
          <w:p w14:paraId="2D6D93F2">
            <w:pPr>
              <w:tabs>
                <w:tab w:val="left" w:pos="0"/>
              </w:tabs>
              <w:ind w:right="-90" w:rightChars="-43"/>
              <w:jc w:val="center"/>
              <w:rPr>
                <w:rFonts w:ascii="宋体" w:hAnsi="宋体" w:cs="宋体"/>
                <w:color w:val="auto"/>
                <w:szCs w:val="21"/>
                <w:highlight w:val="none"/>
              </w:rPr>
            </w:pPr>
            <w:r>
              <w:rPr>
                <w:rFonts w:hint="eastAsia" w:ascii="宋体" w:hAnsi="宋体" w:cs="宋体"/>
                <w:color w:val="auto"/>
                <w:szCs w:val="21"/>
                <w:highlight w:val="none"/>
              </w:rPr>
              <w:t>资产负债率</w:t>
            </w:r>
          </w:p>
        </w:tc>
      </w:tr>
      <w:tr w14:paraId="541B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81" w:type="dxa"/>
            <w:vMerge w:val="continue"/>
          </w:tcPr>
          <w:p w14:paraId="6149E88F">
            <w:pPr>
              <w:tabs>
                <w:tab w:val="left" w:pos="540"/>
              </w:tabs>
              <w:ind w:left="-132" w:leftChars="-64" w:right="-105" w:rightChars="-50" w:hanging="2"/>
              <w:jc w:val="center"/>
              <w:rPr>
                <w:rFonts w:ascii="宋体" w:hAnsi="宋体" w:cs="宋体"/>
                <w:color w:val="auto"/>
                <w:szCs w:val="21"/>
                <w:highlight w:val="none"/>
              </w:rPr>
            </w:pPr>
          </w:p>
        </w:tc>
        <w:tc>
          <w:tcPr>
            <w:tcW w:w="1647" w:type="dxa"/>
          </w:tcPr>
          <w:p w14:paraId="1A883344">
            <w:pPr>
              <w:tabs>
                <w:tab w:val="left" w:pos="540"/>
              </w:tabs>
              <w:ind w:left="-132" w:leftChars="-64" w:right="-105" w:rightChars="-50" w:hanging="2"/>
              <w:jc w:val="center"/>
              <w:rPr>
                <w:rFonts w:ascii="宋体" w:hAnsi="宋体" w:cs="宋体"/>
                <w:color w:val="auto"/>
                <w:szCs w:val="21"/>
                <w:highlight w:val="none"/>
              </w:rPr>
            </w:pPr>
          </w:p>
        </w:tc>
        <w:tc>
          <w:tcPr>
            <w:tcW w:w="1460" w:type="dxa"/>
          </w:tcPr>
          <w:p w14:paraId="2D4662E5">
            <w:pPr>
              <w:tabs>
                <w:tab w:val="left" w:pos="540"/>
              </w:tabs>
              <w:ind w:left="-132" w:leftChars="-64" w:right="-105" w:rightChars="-50" w:hanging="2"/>
              <w:jc w:val="center"/>
              <w:rPr>
                <w:rFonts w:ascii="宋体" w:hAnsi="宋体" w:cs="宋体"/>
                <w:color w:val="auto"/>
                <w:szCs w:val="21"/>
                <w:highlight w:val="none"/>
              </w:rPr>
            </w:pPr>
          </w:p>
        </w:tc>
        <w:tc>
          <w:tcPr>
            <w:tcW w:w="1620" w:type="dxa"/>
          </w:tcPr>
          <w:p w14:paraId="18C27141">
            <w:pPr>
              <w:tabs>
                <w:tab w:val="left" w:pos="540"/>
              </w:tabs>
              <w:ind w:left="-132" w:leftChars="-64" w:right="-105" w:rightChars="-50" w:hanging="2"/>
              <w:jc w:val="center"/>
              <w:rPr>
                <w:rFonts w:ascii="宋体" w:hAnsi="宋体" w:cs="宋体"/>
                <w:color w:val="auto"/>
                <w:szCs w:val="21"/>
                <w:highlight w:val="none"/>
              </w:rPr>
            </w:pPr>
          </w:p>
        </w:tc>
        <w:tc>
          <w:tcPr>
            <w:tcW w:w="1260" w:type="dxa"/>
          </w:tcPr>
          <w:p w14:paraId="02AECF39">
            <w:pPr>
              <w:tabs>
                <w:tab w:val="left" w:pos="540"/>
              </w:tabs>
              <w:ind w:left="-132" w:leftChars="-64" w:right="-105" w:rightChars="-50" w:hanging="2"/>
              <w:jc w:val="center"/>
              <w:rPr>
                <w:rFonts w:ascii="宋体" w:hAnsi="宋体" w:cs="宋体"/>
                <w:color w:val="auto"/>
                <w:szCs w:val="21"/>
                <w:highlight w:val="none"/>
              </w:rPr>
            </w:pPr>
          </w:p>
        </w:tc>
        <w:tc>
          <w:tcPr>
            <w:tcW w:w="1278" w:type="dxa"/>
            <w:gridSpan w:val="2"/>
          </w:tcPr>
          <w:p w14:paraId="2E180E08">
            <w:pPr>
              <w:tabs>
                <w:tab w:val="left" w:pos="540"/>
              </w:tabs>
              <w:ind w:left="-132" w:leftChars="-64" w:right="-105" w:rightChars="-50" w:hanging="2"/>
              <w:jc w:val="center"/>
              <w:rPr>
                <w:rFonts w:ascii="宋体" w:hAnsi="宋体" w:cs="宋体"/>
                <w:color w:val="auto"/>
                <w:szCs w:val="21"/>
                <w:highlight w:val="none"/>
              </w:rPr>
            </w:pPr>
          </w:p>
        </w:tc>
        <w:tc>
          <w:tcPr>
            <w:tcW w:w="1159" w:type="dxa"/>
          </w:tcPr>
          <w:p w14:paraId="1CD44C9F">
            <w:pPr>
              <w:tabs>
                <w:tab w:val="left" w:pos="540"/>
              </w:tabs>
              <w:ind w:left="-132" w:leftChars="-64" w:right="-105" w:rightChars="-50" w:hanging="2"/>
              <w:jc w:val="center"/>
              <w:rPr>
                <w:rFonts w:ascii="宋体" w:hAnsi="宋体" w:cs="宋体"/>
                <w:color w:val="auto"/>
                <w:szCs w:val="21"/>
                <w:highlight w:val="none"/>
              </w:rPr>
            </w:pPr>
          </w:p>
        </w:tc>
      </w:tr>
      <w:tr w14:paraId="30BA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81" w:type="dxa"/>
            <w:vMerge w:val="continue"/>
          </w:tcPr>
          <w:p w14:paraId="42AAC1A4">
            <w:pPr>
              <w:tabs>
                <w:tab w:val="left" w:pos="540"/>
              </w:tabs>
              <w:ind w:left="-132" w:leftChars="-64" w:right="-105" w:rightChars="-50" w:hanging="2"/>
              <w:jc w:val="center"/>
              <w:rPr>
                <w:rFonts w:ascii="宋体" w:hAnsi="宋体" w:cs="宋体"/>
                <w:color w:val="auto"/>
                <w:szCs w:val="21"/>
                <w:highlight w:val="none"/>
              </w:rPr>
            </w:pPr>
          </w:p>
        </w:tc>
        <w:tc>
          <w:tcPr>
            <w:tcW w:w="1647" w:type="dxa"/>
          </w:tcPr>
          <w:p w14:paraId="160ADF56">
            <w:pPr>
              <w:tabs>
                <w:tab w:val="left" w:pos="540"/>
              </w:tabs>
              <w:ind w:left="-132" w:leftChars="-64" w:right="-105" w:rightChars="-50" w:hanging="2"/>
              <w:jc w:val="center"/>
              <w:rPr>
                <w:rFonts w:ascii="宋体" w:hAnsi="宋体" w:cs="宋体"/>
                <w:color w:val="auto"/>
                <w:szCs w:val="21"/>
                <w:highlight w:val="none"/>
              </w:rPr>
            </w:pPr>
          </w:p>
        </w:tc>
        <w:tc>
          <w:tcPr>
            <w:tcW w:w="1460" w:type="dxa"/>
          </w:tcPr>
          <w:p w14:paraId="23C05D44">
            <w:pPr>
              <w:tabs>
                <w:tab w:val="left" w:pos="540"/>
              </w:tabs>
              <w:ind w:left="-132" w:leftChars="-64" w:right="-105" w:rightChars="-50" w:hanging="2"/>
              <w:jc w:val="center"/>
              <w:rPr>
                <w:rFonts w:ascii="宋体" w:hAnsi="宋体" w:cs="宋体"/>
                <w:color w:val="auto"/>
                <w:szCs w:val="21"/>
                <w:highlight w:val="none"/>
              </w:rPr>
            </w:pPr>
          </w:p>
        </w:tc>
        <w:tc>
          <w:tcPr>
            <w:tcW w:w="1620" w:type="dxa"/>
          </w:tcPr>
          <w:p w14:paraId="6E41206E">
            <w:pPr>
              <w:tabs>
                <w:tab w:val="left" w:pos="540"/>
              </w:tabs>
              <w:ind w:left="-132" w:leftChars="-64" w:right="-105" w:rightChars="-50" w:hanging="2"/>
              <w:jc w:val="center"/>
              <w:rPr>
                <w:rFonts w:ascii="宋体" w:hAnsi="宋体" w:cs="宋体"/>
                <w:color w:val="auto"/>
                <w:szCs w:val="21"/>
                <w:highlight w:val="none"/>
              </w:rPr>
            </w:pPr>
          </w:p>
        </w:tc>
        <w:tc>
          <w:tcPr>
            <w:tcW w:w="1260" w:type="dxa"/>
          </w:tcPr>
          <w:p w14:paraId="39024462">
            <w:pPr>
              <w:tabs>
                <w:tab w:val="left" w:pos="540"/>
              </w:tabs>
              <w:ind w:left="-132" w:leftChars="-64" w:right="-105" w:rightChars="-50" w:hanging="2"/>
              <w:jc w:val="center"/>
              <w:rPr>
                <w:rFonts w:ascii="宋体" w:hAnsi="宋体" w:cs="宋体"/>
                <w:color w:val="auto"/>
                <w:szCs w:val="21"/>
                <w:highlight w:val="none"/>
              </w:rPr>
            </w:pPr>
          </w:p>
        </w:tc>
        <w:tc>
          <w:tcPr>
            <w:tcW w:w="1278" w:type="dxa"/>
            <w:gridSpan w:val="2"/>
          </w:tcPr>
          <w:p w14:paraId="305688DD">
            <w:pPr>
              <w:tabs>
                <w:tab w:val="left" w:pos="540"/>
              </w:tabs>
              <w:ind w:left="-132" w:leftChars="-64" w:right="-105" w:rightChars="-50" w:hanging="2"/>
              <w:jc w:val="center"/>
              <w:rPr>
                <w:rFonts w:ascii="宋体" w:hAnsi="宋体" w:cs="宋体"/>
                <w:color w:val="auto"/>
                <w:szCs w:val="21"/>
                <w:highlight w:val="none"/>
              </w:rPr>
            </w:pPr>
          </w:p>
        </w:tc>
        <w:tc>
          <w:tcPr>
            <w:tcW w:w="1159" w:type="dxa"/>
          </w:tcPr>
          <w:p w14:paraId="7A27B5B9">
            <w:pPr>
              <w:tabs>
                <w:tab w:val="left" w:pos="540"/>
              </w:tabs>
              <w:ind w:left="-132" w:leftChars="-64" w:right="-105" w:rightChars="-50" w:hanging="2"/>
              <w:jc w:val="center"/>
              <w:rPr>
                <w:rFonts w:ascii="宋体" w:hAnsi="宋体" w:cs="宋体"/>
                <w:color w:val="auto"/>
                <w:szCs w:val="21"/>
                <w:highlight w:val="none"/>
              </w:rPr>
            </w:pPr>
          </w:p>
        </w:tc>
      </w:tr>
    </w:tbl>
    <w:p w14:paraId="4A645CB0">
      <w:pPr>
        <w:pStyle w:val="177"/>
        <w:spacing w:before="0" w:after="0" w:line="320" w:lineRule="exact"/>
        <w:rPr>
          <w:rFonts w:ascii="宋体" w:hAnsi="宋体" w:cs="宋体"/>
          <w:b/>
          <w:color w:val="auto"/>
          <w:kern w:val="2"/>
          <w:sz w:val="21"/>
          <w:szCs w:val="21"/>
          <w:highlight w:val="none"/>
          <w:lang w:val="en-GB"/>
        </w:rPr>
      </w:pPr>
    </w:p>
    <w:p w14:paraId="2B4D8704">
      <w:pPr>
        <w:spacing w:before="240" w:beforeLines="100" w:line="360" w:lineRule="auto"/>
        <w:rPr>
          <w:rFonts w:ascii="宋体" w:hAnsi="宋体" w:cs="宋体"/>
          <w:color w:val="auto"/>
          <w:szCs w:val="21"/>
          <w:highlight w:val="none"/>
        </w:rPr>
      </w:pPr>
    </w:p>
    <w:p w14:paraId="3F604E7B">
      <w:pPr>
        <w:spacing w:before="240" w:beforeLines="100" w:line="360" w:lineRule="auto"/>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5D780B95">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23A55E55">
      <w:pPr>
        <w:tabs>
          <w:tab w:val="left" w:pos="540"/>
        </w:tabs>
        <w:spacing w:line="360" w:lineRule="auto"/>
        <w:rPr>
          <w:rFonts w:ascii="宋体" w:hAnsi="宋体" w:cs="宋体"/>
          <w:color w:val="auto"/>
          <w:sz w:val="24"/>
          <w:highlight w:val="none"/>
        </w:rPr>
      </w:pPr>
      <w:r>
        <w:rPr>
          <w:rFonts w:hint="eastAsia" w:ascii="宋体" w:hAnsi="宋体" w:cs="宋体"/>
          <w:color w:val="auto"/>
          <w:szCs w:val="21"/>
          <w:highlight w:val="none"/>
        </w:rPr>
        <w:t>日期：   年   月   日</w:t>
      </w:r>
    </w:p>
    <w:p w14:paraId="25E0D164">
      <w:pPr>
        <w:pStyle w:val="293"/>
        <w:rPr>
          <w:rFonts w:cs="宋体"/>
          <w:color w:val="auto"/>
          <w:highlight w:val="none"/>
        </w:rPr>
      </w:pPr>
      <w:r>
        <w:rPr>
          <w:rFonts w:hint="eastAsia" w:cs="宋体"/>
          <w:color w:val="auto"/>
          <w:highlight w:val="none"/>
        </w:rPr>
        <w:br w:type="page"/>
      </w:r>
      <w:bookmarkStart w:id="108" w:name="_Toc433189554"/>
      <w:bookmarkStart w:id="109" w:name="_Toc4973"/>
      <w:bookmarkStart w:id="110" w:name="_Toc385245928"/>
      <w:bookmarkStart w:id="111" w:name="_Toc3841"/>
      <w:bookmarkStart w:id="112" w:name="_Toc434779979"/>
      <w:bookmarkStart w:id="113" w:name="_Toc372625753"/>
      <w:r>
        <w:rPr>
          <w:rFonts w:hint="eastAsia" w:cs="宋体"/>
          <w:color w:val="auto"/>
          <w:highlight w:val="none"/>
        </w:rPr>
        <w:t>(二)</w:t>
      </w:r>
      <w:r>
        <w:rPr>
          <w:rFonts w:hint="eastAsia" w:cs="宋体"/>
          <w:color w:val="auto"/>
          <w:highlight w:val="none"/>
        </w:rPr>
        <w:fldChar w:fldCharType="begin"/>
      </w:r>
      <w:r>
        <w:rPr>
          <w:rFonts w:hint="eastAsia" w:cs="宋体"/>
          <w:color w:val="auto"/>
          <w:highlight w:val="none"/>
        </w:rPr>
        <w:instrText xml:space="preserve"> DOCVARIABLE  商务条款响应表开始  \* MERGEFORMAT </w:instrText>
      </w:r>
      <w:r>
        <w:rPr>
          <w:rFonts w:hint="eastAsia" w:cs="宋体"/>
          <w:color w:val="auto"/>
          <w:highlight w:val="none"/>
        </w:rPr>
        <w:fldChar w:fldCharType="end"/>
      </w:r>
      <w:r>
        <w:rPr>
          <w:rFonts w:hint="eastAsia" w:cs="宋体"/>
          <w:color w:val="auto"/>
          <w:highlight w:val="none"/>
        </w:rPr>
        <w:fldChar w:fldCharType="begin"/>
      </w:r>
      <w:r>
        <w:rPr>
          <w:rFonts w:hint="eastAsia" w:cs="宋体"/>
          <w:color w:val="auto"/>
          <w:highlight w:val="none"/>
        </w:rPr>
        <w:instrText xml:space="preserve"> DOCVARIABLE  商务条款响应表开始  \* MERGEFORMAT </w:instrText>
      </w:r>
      <w:r>
        <w:rPr>
          <w:rFonts w:hint="eastAsia" w:cs="宋体"/>
          <w:color w:val="auto"/>
          <w:highlight w:val="none"/>
        </w:rPr>
        <w:fldChar w:fldCharType="end"/>
      </w:r>
      <w:r>
        <w:rPr>
          <w:rFonts w:hint="eastAsia" w:cs="宋体"/>
          <w:color w:val="auto"/>
          <w:highlight w:val="none"/>
        </w:rPr>
        <w:t>商务条款响应表</w:t>
      </w:r>
      <w:bookmarkEnd w:id="108"/>
      <w:bookmarkEnd w:id="109"/>
      <w:bookmarkEnd w:id="110"/>
      <w:bookmarkEnd w:id="111"/>
      <w:bookmarkEnd w:id="112"/>
      <w:bookmarkEnd w:id="113"/>
    </w:p>
    <w:p w14:paraId="712E891A">
      <w:pPr>
        <w:autoSpaceDE w:val="0"/>
        <w:autoSpaceDN w:val="0"/>
        <w:adjustRightInd w:val="0"/>
        <w:spacing w:before="240" w:beforeLines="100" w:after="120" w:afterLines="50" w:line="300" w:lineRule="auto"/>
        <w:ind w:right="28"/>
        <w:rPr>
          <w:rFonts w:ascii="宋体" w:hAnsi="宋体" w:cs="宋体"/>
          <w:color w:val="auto"/>
          <w:szCs w:val="21"/>
          <w:highlight w:val="none"/>
        </w:rPr>
      </w:pPr>
      <w:r>
        <w:rPr>
          <w:rFonts w:hint="eastAsia" w:ascii="宋体" w:hAnsi="宋体" w:cs="宋体"/>
          <w:color w:val="auto"/>
          <w:szCs w:val="21"/>
          <w:highlight w:val="none"/>
        </w:rPr>
        <w:t xml:space="preserve">采购项目名称:                           采购项目编号：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005"/>
        <w:gridCol w:w="798"/>
        <w:gridCol w:w="1065"/>
      </w:tblGrid>
      <w:tr w14:paraId="15EC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39" w:type="dxa"/>
            <w:shd w:val="clear" w:color="auto" w:fill="F3F3F3"/>
            <w:vAlign w:val="center"/>
          </w:tcPr>
          <w:p w14:paraId="0CFD04E0">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05" w:type="dxa"/>
            <w:shd w:val="clear" w:color="auto" w:fill="F3F3F3"/>
            <w:vAlign w:val="center"/>
          </w:tcPr>
          <w:p w14:paraId="7DCFE1A2">
            <w:pPr>
              <w:jc w:val="center"/>
              <w:rPr>
                <w:rFonts w:ascii="宋体" w:hAnsi="宋体" w:cs="宋体"/>
                <w:b/>
                <w:bCs/>
                <w:color w:val="auto"/>
                <w:szCs w:val="21"/>
                <w:highlight w:val="none"/>
              </w:rPr>
            </w:pPr>
            <w:r>
              <w:rPr>
                <w:rFonts w:hint="eastAsia" w:ascii="宋体" w:hAnsi="宋体" w:cs="宋体"/>
                <w:b/>
                <w:bCs/>
                <w:color w:val="auto"/>
                <w:szCs w:val="21"/>
                <w:highlight w:val="none"/>
              </w:rPr>
              <w:t>一般商务条款要求</w:t>
            </w:r>
          </w:p>
        </w:tc>
        <w:tc>
          <w:tcPr>
            <w:tcW w:w="798" w:type="dxa"/>
            <w:shd w:val="clear" w:color="auto" w:fill="F3F3F3"/>
            <w:vAlign w:val="center"/>
          </w:tcPr>
          <w:p w14:paraId="46E95AEE">
            <w:pPr>
              <w:jc w:val="center"/>
              <w:rPr>
                <w:rFonts w:ascii="宋体" w:hAnsi="宋体" w:cs="宋体"/>
                <w:b/>
                <w:bCs/>
                <w:color w:val="auto"/>
                <w:szCs w:val="21"/>
                <w:highlight w:val="none"/>
              </w:rPr>
            </w:pPr>
            <w:r>
              <w:rPr>
                <w:rFonts w:hint="eastAsia" w:ascii="宋体" w:hAnsi="宋体" w:cs="宋体"/>
                <w:b/>
                <w:bCs/>
                <w:color w:val="auto"/>
                <w:szCs w:val="21"/>
                <w:highlight w:val="none"/>
              </w:rPr>
              <w:t>是否响应</w:t>
            </w:r>
          </w:p>
        </w:tc>
        <w:tc>
          <w:tcPr>
            <w:tcW w:w="1065" w:type="dxa"/>
            <w:shd w:val="clear" w:color="auto" w:fill="F3F3F3"/>
            <w:vAlign w:val="center"/>
          </w:tcPr>
          <w:p w14:paraId="123C0442">
            <w:pPr>
              <w:jc w:val="center"/>
              <w:rPr>
                <w:rFonts w:ascii="宋体" w:hAnsi="宋体" w:cs="宋体"/>
                <w:b/>
                <w:bCs/>
                <w:color w:val="auto"/>
                <w:szCs w:val="21"/>
                <w:highlight w:val="none"/>
              </w:rPr>
            </w:pPr>
            <w:r>
              <w:rPr>
                <w:rFonts w:hint="eastAsia" w:ascii="宋体" w:hAnsi="宋体" w:cs="宋体"/>
                <w:b/>
                <w:bCs/>
                <w:color w:val="auto"/>
                <w:szCs w:val="21"/>
                <w:highlight w:val="none"/>
              </w:rPr>
              <w:t>偏离说明</w:t>
            </w:r>
          </w:p>
        </w:tc>
      </w:tr>
      <w:tr w14:paraId="1AC7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9" w:type="dxa"/>
            <w:vAlign w:val="center"/>
          </w:tcPr>
          <w:p w14:paraId="760843FC">
            <w:pPr>
              <w:numPr>
                <w:ilvl w:val="0"/>
                <w:numId w:val="11"/>
              </w:numPr>
              <w:rPr>
                <w:rFonts w:ascii="宋体" w:hAnsi="宋体" w:cs="宋体"/>
                <w:color w:val="auto"/>
                <w:szCs w:val="21"/>
                <w:highlight w:val="none"/>
              </w:rPr>
            </w:pPr>
          </w:p>
        </w:tc>
        <w:tc>
          <w:tcPr>
            <w:tcW w:w="6005" w:type="dxa"/>
            <w:vAlign w:val="center"/>
          </w:tcPr>
          <w:p w14:paraId="23674DD7">
            <w:pPr>
              <w:spacing w:line="300" w:lineRule="exact"/>
              <w:rPr>
                <w:rFonts w:ascii="宋体" w:hAnsi="宋体" w:cs="宋体"/>
                <w:color w:val="auto"/>
                <w:szCs w:val="21"/>
                <w:highlight w:val="none"/>
              </w:rPr>
            </w:pPr>
            <w:r>
              <w:rPr>
                <w:rFonts w:hint="eastAsia" w:ascii="宋体" w:hAnsi="宋体" w:cs="宋体"/>
                <w:color w:val="auto"/>
                <w:szCs w:val="21"/>
                <w:highlight w:val="none"/>
              </w:rPr>
              <w:t>完全理解并接受合同条款要求</w:t>
            </w:r>
          </w:p>
        </w:tc>
        <w:tc>
          <w:tcPr>
            <w:tcW w:w="798" w:type="dxa"/>
            <w:vAlign w:val="center"/>
          </w:tcPr>
          <w:p w14:paraId="6E4D066D">
            <w:pPr>
              <w:pStyle w:val="254"/>
              <w:keepNext w:val="0"/>
              <w:adjustRightInd/>
              <w:spacing w:before="0" w:after="0" w:line="240" w:lineRule="auto"/>
              <w:textAlignment w:val="auto"/>
              <w:rPr>
                <w:rFonts w:ascii="宋体" w:hAnsi="宋体" w:cs="宋体"/>
                <w:snapToGrid/>
                <w:color w:val="auto"/>
                <w:spacing w:val="0"/>
                <w:kern w:val="2"/>
                <w:sz w:val="21"/>
                <w:szCs w:val="21"/>
                <w:highlight w:val="none"/>
              </w:rPr>
            </w:pPr>
          </w:p>
        </w:tc>
        <w:tc>
          <w:tcPr>
            <w:tcW w:w="1065" w:type="dxa"/>
            <w:vAlign w:val="center"/>
          </w:tcPr>
          <w:p w14:paraId="469B313E">
            <w:pPr>
              <w:jc w:val="center"/>
              <w:rPr>
                <w:rFonts w:ascii="宋体" w:hAnsi="宋体" w:cs="宋体"/>
                <w:color w:val="auto"/>
                <w:szCs w:val="21"/>
                <w:highlight w:val="none"/>
              </w:rPr>
            </w:pPr>
          </w:p>
        </w:tc>
      </w:tr>
      <w:tr w14:paraId="1193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9" w:type="dxa"/>
            <w:vAlign w:val="center"/>
          </w:tcPr>
          <w:p w14:paraId="4F06DD68">
            <w:pPr>
              <w:numPr>
                <w:ilvl w:val="0"/>
                <w:numId w:val="11"/>
              </w:numPr>
              <w:rPr>
                <w:rFonts w:ascii="宋体" w:hAnsi="宋体" w:cs="宋体"/>
                <w:color w:val="auto"/>
                <w:szCs w:val="21"/>
                <w:highlight w:val="none"/>
              </w:rPr>
            </w:pPr>
          </w:p>
        </w:tc>
        <w:tc>
          <w:tcPr>
            <w:tcW w:w="6005" w:type="dxa"/>
            <w:vAlign w:val="center"/>
          </w:tcPr>
          <w:p w14:paraId="0ED6A8C3">
            <w:pPr>
              <w:spacing w:line="300" w:lineRule="exact"/>
              <w:rPr>
                <w:rFonts w:ascii="宋体" w:hAnsi="宋体" w:cs="宋体"/>
                <w:color w:val="auto"/>
                <w:szCs w:val="21"/>
                <w:highlight w:val="none"/>
              </w:rPr>
            </w:pPr>
            <w:r>
              <w:rPr>
                <w:rFonts w:hint="eastAsia" w:ascii="宋体" w:hAnsi="宋体" w:cs="宋体"/>
                <w:color w:val="auto"/>
                <w:szCs w:val="21"/>
                <w:highlight w:val="none"/>
              </w:rPr>
              <w:t>完全理解并接受对合格报价人、合格的货物、工程和服务要求</w:t>
            </w:r>
          </w:p>
        </w:tc>
        <w:tc>
          <w:tcPr>
            <w:tcW w:w="798" w:type="dxa"/>
            <w:vAlign w:val="center"/>
          </w:tcPr>
          <w:p w14:paraId="215DB6A4">
            <w:pPr>
              <w:pStyle w:val="254"/>
              <w:keepNext w:val="0"/>
              <w:adjustRightInd/>
              <w:spacing w:before="0" w:after="0" w:line="240" w:lineRule="auto"/>
              <w:textAlignment w:val="auto"/>
              <w:rPr>
                <w:rFonts w:ascii="宋体" w:hAnsi="宋体" w:cs="宋体"/>
                <w:snapToGrid/>
                <w:color w:val="auto"/>
                <w:spacing w:val="0"/>
                <w:kern w:val="2"/>
                <w:sz w:val="21"/>
                <w:szCs w:val="21"/>
                <w:highlight w:val="none"/>
              </w:rPr>
            </w:pPr>
          </w:p>
        </w:tc>
        <w:tc>
          <w:tcPr>
            <w:tcW w:w="1065" w:type="dxa"/>
            <w:vAlign w:val="center"/>
          </w:tcPr>
          <w:p w14:paraId="5846641B">
            <w:pPr>
              <w:jc w:val="center"/>
              <w:rPr>
                <w:rFonts w:ascii="宋体" w:hAnsi="宋体" w:cs="宋体"/>
                <w:color w:val="auto"/>
                <w:szCs w:val="21"/>
                <w:highlight w:val="none"/>
              </w:rPr>
            </w:pPr>
          </w:p>
        </w:tc>
      </w:tr>
      <w:tr w14:paraId="7CE9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9" w:type="dxa"/>
            <w:vAlign w:val="center"/>
          </w:tcPr>
          <w:p w14:paraId="03E5CB1B">
            <w:pPr>
              <w:numPr>
                <w:ilvl w:val="0"/>
                <w:numId w:val="11"/>
              </w:numPr>
              <w:rPr>
                <w:rFonts w:ascii="宋体" w:hAnsi="宋体" w:cs="宋体"/>
                <w:color w:val="auto"/>
                <w:szCs w:val="21"/>
                <w:highlight w:val="none"/>
              </w:rPr>
            </w:pPr>
          </w:p>
        </w:tc>
        <w:tc>
          <w:tcPr>
            <w:tcW w:w="6005" w:type="dxa"/>
            <w:vAlign w:val="center"/>
          </w:tcPr>
          <w:p w14:paraId="12531D5B">
            <w:pPr>
              <w:spacing w:line="300" w:lineRule="exact"/>
              <w:rPr>
                <w:rFonts w:ascii="宋体" w:hAnsi="宋体" w:cs="宋体"/>
                <w:color w:val="auto"/>
                <w:szCs w:val="21"/>
                <w:highlight w:val="none"/>
              </w:rPr>
            </w:pPr>
            <w:r>
              <w:rPr>
                <w:rFonts w:hint="eastAsia" w:ascii="宋体" w:hAnsi="宋体" w:cs="宋体"/>
                <w:color w:val="auto"/>
                <w:szCs w:val="21"/>
                <w:highlight w:val="none"/>
              </w:rPr>
              <w:t>完全理解并接受对报价人的各项须知、规约要求和责任义务</w:t>
            </w:r>
          </w:p>
        </w:tc>
        <w:tc>
          <w:tcPr>
            <w:tcW w:w="798" w:type="dxa"/>
            <w:vAlign w:val="center"/>
          </w:tcPr>
          <w:p w14:paraId="4F87B331">
            <w:pPr>
              <w:jc w:val="center"/>
              <w:rPr>
                <w:rFonts w:ascii="宋体" w:hAnsi="宋体" w:cs="宋体"/>
                <w:color w:val="auto"/>
                <w:szCs w:val="21"/>
                <w:highlight w:val="none"/>
              </w:rPr>
            </w:pPr>
          </w:p>
        </w:tc>
        <w:tc>
          <w:tcPr>
            <w:tcW w:w="1065" w:type="dxa"/>
            <w:vAlign w:val="center"/>
          </w:tcPr>
          <w:p w14:paraId="33F639FD">
            <w:pPr>
              <w:ind w:right="-35"/>
              <w:jc w:val="center"/>
              <w:rPr>
                <w:rFonts w:ascii="宋体" w:hAnsi="宋体" w:cs="宋体"/>
                <w:color w:val="auto"/>
                <w:szCs w:val="21"/>
                <w:highlight w:val="none"/>
              </w:rPr>
            </w:pPr>
          </w:p>
        </w:tc>
      </w:tr>
      <w:tr w14:paraId="71C9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9" w:type="dxa"/>
            <w:vAlign w:val="center"/>
          </w:tcPr>
          <w:p w14:paraId="2CB26886">
            <w:pPr>
              <w:numPr>
                <w:ilvl w:val="0"/>
                <w:numId w:val="11"/>
              </w:numPr>
              <w:rPr>
                <w:rFonts w:ascii="宋体" w:hAnsi="宋体" w:cs="宋体"/>
                <w:color w:val="auto"/>
                <w:szCs w:val="21"/>
                <w:highlight w:val="none"/>
              </w:rPr>
            </w:pPr>
          </w:p>
        </w:tc>
        <w:tc>
          <w:tcPr>
            <w:tcW w:w="6005" w:type="dxa"/>
            <w:vAlign w:val="center"/>
          </w:tcPr>
          <w:p w14:paraId="5A8E112F">
            <w:pPr>
              <w:spacing w:line="300" w:lineRule="exact"/>
              <w:rPr>
                <w:rFonts w:ascii="宋体" w:hAnsi="宋体" w:cs="宋体"/>
                <w:color w:val="auto"/>
                <w:szCs w:val="21"/>
                <w:highlight w:val="none"/>
              </w:rPr>
            </w:pPr>
            <w:r>
              <w:rPr>
                <w:rFonts w:hint="eastAsia" w:ascii="宋体" w:hAnsi="宋体" w:cs="宋体"/>
                <w:color w:val="auto"/>
                <w:szCs w:val="21"/>
                <w:highlight w:val="none"/>
              </w:rPr>
              <w:t>磋商有效期为递交竞争性磋商响应文件之日起60天，成交供应商报价有效期延至合同验收之日</w:t>
            </w:r>
          </w:p>
        </w:tc>
        <w:tc>
          <w:tcPr>
            <w:tcW w:w="798" w:type="dxa"/>
            <w:vAlign w:val="center"/>
          </w:tcPr>
          <w:p w14:paraId="565B7EAE">
            <w:pPr>
              <w:jc w:val="center"/>
              <w:rPr>
                <w:rFonts w:ascii="宋体" w:hAnsi="宋体" w:cs="宋体"/>
                <w:color w:val="auto"/>
                <w:szCs w:val="21"/>
                <w:highlight w:val="none"/>
              </w:rPr>
            </w:pPr>
          </w:p>
        </w:tc>
        <w:tc>
          <w:tcPr>
            <w:tcW w:w="1065" w:type="dxa"/>
            <w:vAlign w:val="center"/>
          </w:tcPr>
          <w:p w14:paraId="4485F72F">
            <w:pPr>
              <w:ind w:right="-35"/>
              <w:jc w:val="center"/>
              <w:rPr>
                <w:rFonts w:ascii="宋体" w:hAnsi="宋体" w:cs="宋体"/>
                <w:color w:val="auto"/>
                <w:szCs w:val="21"/>
                <w:highlight w:val="none"/>
              </w:rPr>
            </w:pPr>
          </w:p>
        </w:tc>
      </w:tr>
      <w:tr w14:paraId="1796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9" w:type="dxa"/>
            <w:vAlign w:val="center"/>
          </w:tcPr>
          <w:p w14:paraId="475B5109">
            <w:pPr>
              <w:numPr>
                <w:ilvl w:val="0"/>
                <w:numId w:val="11"/>
              </w:numPr>
              <w:rPr>
                <w:rFonts w:ascii="宋体" w:hAnsi="宋体" w:cs="宋体"/>
                <w:color w:val="auto"/>
                <w:szCs w:val="21"/>
                <w:highlight w:val="none"/>
              </w:rPr>
            </w:pPr>
          </w:p>
        </w:tc>
        <w:tc>
          <w:tcPr>
            <w:tcW w:w="6005" w:type="dxa"/>
            <w:vAlign w:val="center"/>
          </w:tcPr>
          <w:p w14:paraId="14305B0B">
            <w:pPr>
              <w:spacing w:line="300" w:lineRule="exact"/>
              <w:rPr>
                <w:rFonts w:ascii="宋体" w:hAnsi="宋体" w:cs="宋体"/>
                <w:color w:val="auto"/>
                <w:szCs w:val="21"/>
                <w:highlight w:val="none"/>
              </w:rPr>
            </w:pPr>
            <w:r>
              <w:rPr>
                <w:rFonts w:hint="eastAsia" w:ascii="宋体" w:hAnsi="宋体" w:cs="宋体"/>
                <w:color w:val="auto"/>
                <w:szCs w:val="21"/>
                <w:highlight w:val="none"/>
              </w:rPr>
              <w:t>报价内容均涵盖报价要求之一切费用和伴随服务</w:t>
            </w:r>
          </w:p>
        </w:tc>
        <w:tc>
          <w:tcPr>
            <w:tcW w:w="798" w:type="dxa"/>
            <w:vAlign w:val="center"/>
          </w:tcPr>
          <w:p w14:paraId="4A9C12FF">
            <w:pPr>
              <w:jc w:val="center"/>
              <w:rPr>
                <w:rFonts w:ascii="宋体" w:hAnsi="宋体" w:cs="宋体"/>
                <w:color w:val="auto"/>
                <w:szCs w:val="21"/>
                <w:highlight w:val="none"/>
              </w:rPr>
            </w:pPr>
          </w:p>
        </w:tc>
        <w:tc>
          <w:tcPr>
            <w:tcW w:w="1065" w:type="dxa"/>
            <w:vAlign w:val="center"/>
          </w:tcPr>
          <w:p w14:paraId="156D52B7">
            <w:pPr>
              <w:pStyle w:val="254"/>
              <w:keepNext w:val="0"/>
              <w:adjustRightInd/>
              <w:spacing w:before="0" w:after="0" w:line="240" w:lineRule="auto"/>
              <w:textAlignment w:val="auto"/>
              <w:rPr>
                <w:rFonts w:ascii="宋体" w:hAnsi="宋体" w:cs="宋体"/>
                <w:snapToGrid/>
                <w:color w:val="auto"/>
                <w:spacing w:val="0"/>
                <w:kern w:val="2"/>
                <w:sz w:val="21"/>
                <w:szCs w:val="21"/>
                <w:highlight w:val="none"/>
              </w:rPr>
            </w:pPr>
          </w:p>
        </w:tc>
      </w:tr>
      <w:tr w14:paraId="7F55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9" w:type="dxa"/>
            <w:vAlign w:val="center"/>
          </w:tcPr>
          <w:p w14:paraId="6771E8C2">
            <w:pPr>
              <w:numPr>
                <w:ilvl w:val="0"/>
                <w:numId w:val="11"/>
              </w:numPr>
              <w:rPr>
                <w:rFonts w:ascii="宋体" w:hAnsi="宋体" w:cs="宋体"/>
                <w:color w:val="auto"/>
                <w:szCs w:val="21"/>
                <w:highlight w:val="none"/>
              </w:rPr>
            </w:pPr>
          </w:p>
        </w:tc>
        <w:tc>
          <w:tcPr>
            <w:tcW w:w="6005" w:type="dxa"/>
            <w:vAlign w:val="center"/>
          </w:tcPr>
          <w:p w14:paraId="53E10CEC">
            <w:pPr>
              <w:spacing w:line="300" w:lineRule="exact"/>
              <w:rPr>
                <w:rFonts w:ascii="宋体" w:hAnsi="宋体" w:cs="宋体"/>
                <w:color w:val="auto"/>
                <w:szCs w:val="21"/>
                <w:highlight w:val="none"/>
              </w:rPr>
            </w:pPr>
            <w:r>
              <w:rPr>
                <w:rFonts w:hint="eastAsia" w:ascii="宋体" w:hAnsi="宋体" w:cs="宋体"/>
                <w:color w:val="auto"/>
                <w:szCs w:val="21"/>
                <w:highlight w:val="none"/>
              </w:rPr>
              <w:t>同意接受合同范本所列述的各项条款</w:t>
            </w:r>
          </w:p>
        </w:tc>
        <w:tc>
          <w:tcPr>
            <w:tcW w:w="798" w:type="dxa"/>
            <w:vAlign w:val="center"/>
          </w:tcPr>
          <w:p w14:paraId="03744662">
            <w:pPr>
              <w:jc w:val="center"/>
              <w:rPr>
                <w:rFonts w:ascii="宋体" w:hAnsi="宋体" w:cs="宋体"/>
                <w:color w:val="auto"/>
                <w:szCs w:val="21"/>
                <w:highlight w:val="none"/>
              </w:rPr>
            </w:pPr>
          </w:p>
        </w:tc>
        <w:tc>
          <w:tcPr>
            <w:tcW w:w="1065" w:type="dxa"/>
            <w:vAlign w:val="center"/>
          </w:tcPr>
          <w:p w14:paraId="2FAF8C4B">
            <w:pPr>
              <w:pStyle w:val="254"/>
              <w:keepNext w:val="0"/>
              <w:adjustRightInd/>
              <w:spacing w:before="0" w:after="0" w:line="240" w:lineRule="auto"/>
              <w:textAlignment w:val="auto"/>
              <w:rPr>
                <w:rFonts w:ascii="宋体" w:hAnsi="宋体" w:cs="宋体"/>
                <w:snapToGrid/>
                <w:color w:val="auto"/>
                <w:spacing w:val="0"/>
                <w:kern w:val="2"/>
                <w:sz w:val="21"/>
                <w:szCs w:val="21"/>
                <w:highlight w:val="none"/>
              </w:rPr>
            </w:pPr>
          </w:p>
        </w:tc>
      </w:tr>
      <w:tr w14:paraId="56BF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9" w:type="dxa"/>
            <w:vAlign w:val="center"/>
          </w:tcPr>
          <w:p w14:paraId="28046E95">
            <w:pPr>
              <w:numPr>
                <w:ilvl w:val="0"/>
                <w:numId w:val="11"/>
              </w:numPr>
              <w:rPr>
                <w:rFonts w:ascii="宋体" w:hAnsi="宋体" w:cs="宋体"/>
                <w:color w:val="auto"/>
                <w:szCs w:val="21"/>
                <w:highlight w:val="none"/>
              </w:rPr>
            </w:pPr>
          </w:p>
        </w:tc>
        <w:tc>
          <w:tcPr>
            <w:tcW w:w="6005" w:type="dxa"/>
            <w:vAlign w:val="center"/>
          </w:tcPr>
          <w:p w14:paraId="646BA158">
            <w:pPr>
              <w:spacing w:line="300" w:lineRule="exact"/>
              <w:rPr>
                <w:rFonts w:ascii="宋体" w:hAnsi="宋体" w:cs="宋体"/>
                <w:color w:val="auto"/>
                <w:szCs w:val="21"/>
                <w:highlight w:val="none"/>
              </w:rPr>
            </w:pPr>
            <w:r>
              <w:rPr>
                <w:rFonts w:hint="eastAsia" w:ascii="宋体" w:hAnsi="宋体" w:cs="宋体"/>
                <w:color w:val="auto"/>
                <w:szCs w:val="21"/>
                <w:highlight w:val="none"/>
              </w:rPr>
              <w:t>同意采购方以任何形式对我方</w:t>
            </w:r>
            <w:r>
              <w:rPr>
                <w:rFonts w:hint="eastAsia" w:ascii="宋体" w:hAnsi="宋体" w:cs="宋体"/>
                <w:color w:val="auto"/>
                <w:highlight w:val="none"/>
              </w:rPr>
              <w:t>竞争性</w:t>
            </w:r>
            <w:r>
              <w:rPr>
                <w:rFonts w:hint="eastAsia" w:ascii="宋体" w:hAnsi="宋体" w:cs="宋体"/>
                <w:color w:val="auto"/>
                <w:szCs w:val="21"/>
                <w:highlight w:val="none"/>
              </w:rPr>
              <w:t>磋商响应文件内容的真实性和有效性进行审查、验证</w:t>
            </w:r>
          </w:p>
        </w:tc>
        <w:tc>
          <w:tcPr>
            <w:tcW w:w="798" w:type="dxa"/>
            <w:vAlign w:val="center"/>
          </w:tcPr>
          <w:p w14:paraId="5E796E8E">
            <w:pPr>
              <w:rPr>
                <w:rFonts w:ascii="宋体" w:hAnsi="宋体" w:cs="宋体"/>
                <w:color w:val="auto"/>
                <w:szCs w:val="21"/>
                <w:highlight w:val="none"/>
              </w:rPr>
            </w:pPr>
          </w:p>
        </w:tc>
        <w:tc>
          <w:tcPr>
            <w:tcW w:w="1065" w:type="dxa"/>
            <w:vAlign w:val="center"/>
          </w:tcPr>
          <w:p w14:paraId="1DD54458">
            <w:pPr>
              <w:rPr>
                <w:rFonts w:ascii="宋体" w:hAnsi="宋体" w:cs="宋体"/>
                <w:color w:val="auto"/>
                <w:szCs w:val="21"/>
                <w:highlight w:val="none"/>
              </w:rPr>
            </w:pPr>
          </w:p>
        </w:tc>
      </w:tr>
      <w:tr w14:paraId="7D58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9" w:type="dxa"/>
            <w:vAlign w:val="center"/>
          </w:tcPr>
          <w:p w14:paraId="344A1264">
            <w:pPr>
              <w:rPr>
                <w:rFonts w:ascii="宋体" w:hAnsi="宋体" w:cs="宋体"/>
                <w:color w:val="auto"/>
                <w:szCs w:val="21"/>
                <w:highlight w:val="none"/>
              </w:rPr>
            </w:pPr>
            <w:r>
              <w:rPr>
                <w:rFonts w:hint="eastAsia" w:ascii="宋体" w:hAnsi="宋体" w:cs="宋体"/>
                <w:color w:val="auto"/>
                <w:szCs w:val="21"/>
                <w:highlight w:val="none"/>
              </w:rPr>
              <w:t>…</w:t>
            </w:r>
          </w:p>
        </w:tc>
        <w:tc>
          <w:tcPr>
            <w:tcW w:w="6005" w:type="dxa"/>
            <w:vAlign w:val="center"/>
          </w:tcPr>
          <w:p w14:paraId="2B21FA82">
            <w:pPr>
              <w:rPr>
                <w:rFonts w:ascii="宋体" w:hAnsi="宋体" w:cs="宋体"/>
                <w:color w:val="auto"/>
                <w:szCs w:val="21"/>
                <w:highlight w:val="none"/>
              </w:rPr>
            </w:pPr>
            <w:r>
              <w:rPr>
                <w:rFonts w:hint="eastAsia" w:ascii="宋体" w:hAnsi="宋体" w:cs="宋体"/>
                <w:color w:val="auto"/>
                <w:szCs w:val="21"/>
                <w:highlight w:val="none"/>
              </w:rPr>
              <w:t>其它商务条款偏离说明</w:t>
            </w:r>
          </w:p>
        </w:tc>
        <w:tc>
          <w:tcPr>
            <w:tcW w:w="798" w:type="dxa"/>
            <w:vAlign w:val="center"/>
          </w:tcPr>
          <w:p w14:paraId="5D760D89">
            <w:pPr>
              <w:rPr>
                <w:rFonts w:ascii="宋体" w:hAnsi="宋体" w:cs="宋体"/>
                <w:color w:val="auto"/>
                <w:szCs w:val="21"/>
                <w:highlight w:val="none"/>
              </w:rPr>
            </w:pPr>
          </w:p>
        </w:tc>
        <w:tc>
          <w:tcPr>
            <w:tcW w:w="1065" w:type="dxa"/>
            <w:vAlign w:val="center"/>
          </w:tcPr>
          <w:p w14:paraId="25EDC935">
            <w:pPr>
              <w:rPr>
                <w:rFonts w:ascii="宋体" w:hAnsi="宋体" w:cs="宋体"/>
                <w:color w:val="auto"/>
                <w:szCs w:val="21"/>
                <w:highlight w:val="none"/>
              </w:rPr>
            </w:pPr>
          </w:p>
        </w:tc>
      </w:tr>
    </w:tbl>
    <w:p w14:paraId="29BCB91D">
      <w:pPr>
        <w:spacing w:before="120" w:beforeLines="50" w:line="360" w:lineRule="auto"/>
        <w:rPr>
          <w:rFonts w:ascii="宋体" w:hAnsi="宋体" w:cs="宋体"/>
          <w:color w:val="auto"/>
          <w:szCs w:val="21"/>
          <w:highlight w:val="none"/>
          <w:lang w:val="en-GB"/>
        </w:rPr>
      </w:pPr>
      <w:r>
        <w:rPr>
          <w:rFonts w:hint="eastAsia" w:ascii="宋体" w:hAnsi="宋体" w:cs="宋体"/>
          <w:color w:val="auto"/>
          <w:szCs w:val="21"/>
          <w:highlight w:val="none"/>
          <w:lang w:val="en-GB"/>
        </w:rPr>
        <w:t>注：</w:t>
      </w:r>
    </w:p>
    <w:p w14:paraId="234A5D76">
      <w:pPr>
        <w:spacing w:line="360" w:lineRule="auto"/>
        <w:ind w:firstLine="420" w:firstLineChars="200"/>
        <w:rPr>
          <w:rFonts w:ascii="宋体" w:hAnsi="宋体" w:cs="宋体"/>
          <w:color w:val="auto"/>
          <w:szCs w:val="21"/>
          <w:highlight w:val="none"/>
          <w:lang w:val="en-GB"/>
        </w:rPr>
      </w:pPr>
      <w:r>
        <w:rPr>
          <w:rFonts w:hint="eastAsia" w:ascii="宋体" w:hAnsi="宋体" w:cs="宋体"/>
          <w:color w:val="auto"/>
          <w:szCs w:val="21"/>
          <w:highlight w:val="none"/>
          <w:lang w:val="en-GB"/>
        </w:rPr>
        <w:t>1</w:t>
      </w:r>
      <w:r>
        <w:rPr>
          <w:rFonts w:hint="eastAsia" w:ascii="宋体" w:hAnsi="宋体" w:cs="宋体"/>
          <w:color w:val="auto"/>
          <w:szCs w:val="21"/>
          <w:highlight w:val="none"/>
        </w:rPr>
        <w:t>．对</w:t>
      </w:r>
      <w:r>
        <w:rPr>
          <w:rFonts w:hint="eastAsia" w:ascii="宋体" w:hAnsi="宋体" w:cs="宋体"/>
          <w:color w:val="auto"/>
          <w:szCs w:val="21"/>
          <w:highlight w:val="none"/>
          <w:lang w:val="en-GB"/>
        </w:rPr>
        <w:t>于上述要求，如供应商完全响应，则请在“是否响应”栏内打“√”，对空白或打“×”视为偏离，请在“偏离说明”栏内扼要说明偏离情况。</w:t>
      </w:r>
    </w:p>
    <w:p w14:paraId="72432993">
      <w:pPr>
        <w:spacing w:line="360" w:lineRule="auto"/>
        <w:ind w:firstLine="422" w:firstLineChars="200"/>
        <w:rPr>
          <w:rFonts w:ascii="宋体" w:hAnsi="宋体" w:cs="宋体"/>
          <w:color w:val="auto"/>
          <w:szCs w:val="21"/>
          <w:highlight w:val="none"/>
          <w:lang w:val="en-GB"/>
        </w:rPr>
      </w:pPr>
      <w:r>
        <w:rPr>
          <w:rFonts w:hint="eastAsia" w:ascii="宋体" w:hAnsi="宋体" w:cs="宋体"/>
          <w:b/>
          <w:color w:val="auto"/>
          <w:szCs w:val="21"/>
          <w:highlight w:val="none"/>
          <w:lang w:val="en-GB"/>
        </w:rPr>
        <w:t>2．供应商可根据实际情况填写此表，须包含但不限于此表内容。</w:t>
      </w:r>
    </w:p>
    <w:p w14:paraId="60B53C92">
      <w:pPr>
        <w:spacing w:before="360" w:beforeLines="150" w:line="440" w:lineRule="exact"/>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6B4F9CB9">
      <w:pPr>
        <w:adjustRightInd w:val="0"/>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68491A7B">
      <w:pPr>
        <w:adjustRightInd w:val="0"/>
        <w:snapToGrid w:val="0"/>
        <w:spacing w:line="440" w:lineRule="exact"/>
        <w:rPr>
          <w:rFonts w:ascii="宋体" w:hAnsi="宋体" w:cs="宋体"/>
          <w:b/>
          <w:color w:val="auto"/>
          <w:szCs w:val="21"/>
          <w:highlight w:val="none"/>
        </w:rPr>
      </w:pPr>
      <w:r>
        <w:rPr>
          <w:rFonts w:hint="eastAsia" w:ascii="宋体" w:hAnsi="宋体" w:cs="宋体"/>
          <w:color w:val="auto"/>
          <w:szCs w:val="21"/>
          <w:highlight w:val="none"/>
        </w:rPr>
        <w:t>日期：   年   月   日</w:t>
      </w:r>
    </w:p>
    <w:p w14:paraId="465E2092">
      <w:pPr>
        <w:spacing w:line="360" w:lineRule="auto"/>
        <w:rPr>
          <w:rFonts w:ascii="宋体" w:hAnsi="宋体" w:cs="宋体"/>
          <w:color w:val="auto"/>
          <w:szCs w:val="21"/>
          <w:highlight w:val="none"/>
          <w:lang w:val="en-GB"/>
        </w:rPr>
      </w:pPr>
    </w:p>
    <w:p w14:paraId="41080496">
      <w:pPr>
        <w:spacing w:line="360" w:lineRule="auto"/>
        <w:rPr>
          <w:rFonts w:ascii="宋体" w:hAnsi="宋体" w:cs="宋体"/>
          <w:color w:val="auto"/>
          <w:szCs w:val="21"/>
          <w:highlight w:val="none"/>
          <w:lang w:val="en-GB"/>
        </w:rPr>
      </w:pPr>
    </w:p>
    <w:p w14:paraId="113F15C8">
      <w:pPr>
        <w:spacing w:line="360" w:lineRule="auto"/>
        <w:rPr>
          <w:rFonts w:ascii="宋体" w:hAnsi="宋体" w:cs="宋体"/>
          <w:color w:val="auto"/>
          <w:szCs w:val="21"/>
          <w:highlight w:val="none"/>
          <w:lang w:val="en-GB"/>
        </w:rPr>
      </w:pPr>
    </w:p>
    <w:p w14:paraId="6081804F">
      <w:pPr>
        <w:spacing w:line="360" w:lineRule="auto"/>
        <w:rPr>
          <w:rFonts w:ascii="宋体" w:hAnsi="宋体" w:cs="宋体"/>
          <w:color w:val="auto"/>
          <w:szCs w:val="21"/>
          <w:highlight w:val="none"/>
          <w:lang w:val="en-GB"/>
        </w:rPr>
      </w:pPr>
    </w:p>
    <w:p w14:paraId="063BA3E5">
      <w:pPr>
        <w:spacing w:line="360" w:lineRule="auto"/>
        <w:rPr>
          <w:rFonts w:ascii="宋体" w:hAnsi="宋体" w:cs="宋体"/>
          <w:color w:val="auto"/>
          <w:szCs w:val="21"/>
          <w:highlight w:val="none"/>
          <w:lang w:val="en-GB"/>
        </w:rPr>
      </w:pPr>
    </w:p>
    <w:p w14:paraId="6D902C21">
      <w:pPr>
        <w:spacing w:line="360" w:lineRule="auto"/>
        <w:rPr>
          <w:rFonts w:ascii="宋体" w:hAnsi="宋体" w:cs="宋体"/>
          <w:color w:val="auto"/>
          <w:szCs w:val="21"/>
          <w:highlight w:val="none"/>
          <w:lang w:val="en-GB"/>
        </w:rPr>
      </w:pPr>
    </w:p>
    <w:p w14:paraId="0FB1B7B7">
      <w:pPr>
        <w:spacing w:line="360" w:lineRule="auto"/>
        <w:rPr>
          <w:rFonts w:ascii="宋体" w:hAnsi="宋体" w:cs="宋体"/>
          <w:color w:val="auto"/>
          <w:szCs w:val="21"/>
          <w:highlight w:val="none"/>
          <w:lang w:val="en-GB"/>
        </w:rPr>
      </w:pPr>
    </w:p>
    <w:p w14:paraId="7EA710C6">
      <w:pPr>
        <w:spacing w:line="360" w:lineRule="auto"/>
        <w:rPr>
          <w:rFonts w:ascii="宋体" w:hAnsi="宋体" w:cs="宋体"/>
          <w:color w:val="auto"/>
          <w:szCs w:val="21"/>
          <w:highlight w:val="none"/>
          <w:lang w:val="en-GB"/>
        </w:rPr>
      </w:pPr>
    </w:p>
    <w:p w14:paraId="3349B543">
      <w:pPr>
        <w:pStyle w:val="20"/>
        <w:rPr>
          <w:rFonts w:ascii="宋体" w:hAnsi="宋体" w:cs="宋体"/>
          <w:color w:val="auto"/>
          <w:highlight w:val="none"/>
          <w:lang w:val="en-GB"/>
        </w:rPr>
      </w:pPr>
    </w:p>
    <w:p w14:paraId="38E0AAB0">
      <w:pPr>
        <w:pStyle w:val="20"/>
        <w:rPr>
          <w:rFonts w:ascii="宋体" w:hAnsi="宋体" w:cs="宋体"/>
          <w:color w:val="auto"/>
          <w:highlight w:val="none"/>
          <w:lang w:val="en-GB"/>
        </w:rPr>
      </w:pPr>
    </w:p>
    <w:p w14:paraId="6B734B53">
      <w:pPr>
        <w:pStyle w:val="20"/>
        <w:rPr>
          <w:rFonts w:ascii="宋体" w:hAnsi="宋体" w:cs="宋体"/>
          <w:color w:val="auto"/>
          <w:highlight w:val="none"/>
          <w:lang w:val="en-GB"/>
        </w:rPr>
      </w:pPr>
    </w:p>
    <w:p w14:paraId="4A199FD6">
      <w:pPr>
        <w:pStyle w:val="293"/>
        <w:ind w:firstLine="422"/>
        <w:rPr>
          <w:rFonts w:cs="宋体"/>
          <w:color w:val="auto"/>
          <w:highlight w:val="none"/>
        </w:rPr>
      </w:pPr>
      <w:bookmarkStart w:id="114" w:name="_Toc31018"/>
      <w:bookmarkStart w:id="115" w:name="_Toc17613"/>
      <w:r>
        <w:rPr>
          <w:rFonts w:hint="eastAsia" w:cs="宋体"/>
          <w:color w:val="auto"/>
          <w:highlight w:val="none"/>
        </w:rPr>
        <w:t>(三)商务评分资料</w:t>
      </w:r>
      <w:bookmarkEnd w:id="114"/>
      <w:bookmarkEnd w:id="115"/>
    </w:p>
    <w:p w14:paraId="40FDE68C">
      <w:pPr>
        <w:spacing w:before="480" w:beforeLines="200" w:line="360" w:lineRule="auto"/>
        <w:jc w:val="center"/>
        <w:rPr>
          <w:rFonts w:ascii="宋体" w:hAnsi="宋体" w:cs="宋体"/>
          <w:color w:val="auto"/>
          <w:highlight w:val="none"/>
        </w:rPr>
      </w:pPr>
      <w:r>
        <w:rPr>
          <w:rFonts w:hint="eastAsia" w:ascii="宋体" w:hAnsi="宋体" w:cs="宋体"/>
          <w:color w:val="auto"/>
          <w:highlight w:val="none"/>
        </w:rPr>
        <w:t>根据本项目商务部分评分的要求，请供应商在此按顺序附上相应的证明文件。</w:t>
      </w:r>
    </w:p>
    <w:p w14:paraId="0A2DEE4E">
      <w:pPr>
        <w:pStyle w:val="264"/>
        <w:spacing w:before="7200" w:beforeLines="0"/>
        <w:outlineLvl w:val="9"/>
        <w:rPr>
          <w:rFonts w:ascii="宋体" w:hAnsi="宋体" w:eastAsia="宋体" w:cs="宋体"/>
          <w:color w:val="auto"/>
          <w:sz w:val="24"/>
          <w:highlight w:val="none"/>
        </w:rPr>
      </w:pPr>
    </w:p>
    <w:p w14:paraId="70DC27CC">
      <w:pPr>
        <w:pStyle w:val="264"/>
        <w:spacing w:before="7200" w:beforeLines="0"/>
        <w:rPr>
          <w:rFonts w:ascii="宋体" w:hAnsi="宋体" w:eastAsia="宋体" w:cs="宋体"/>
          <w:color w:val="auto"/>
          <w:highlight w:val="none"/>
        </w:rPr>
      </w:pPr>
      <w:r>
        <w:rPr>
          <w:rFonts w:hint="eastAsia" w:ascii="宋体" w:hAnsi="宋体" w:eastAsia="宋体" w:cs="宋体"/>
          <w:color w:val="auto"/>
          <w:sz w:val="24"/>
          <w:highlight w:val="none"/>
        </w:rPr>
        <w:br w:type="page"/>
      </w:r>
      <w:bookmarkStart w:id="116" w:name="_Toc202251077"/>
      <w:bookmarkStart w:id="117" w:name="_Toc202820353"/>
      <w:bookmarkStart w:id="118" w:name="_Toc202254107"/>
      <w:bookmarkStart w:id="119" w:name="_Toc202819880"/>
      <w:bookmarkStart w:id="120" w:name="_Toc372625755"/>
      <w:bookmarkStart w:id="121" w:name="_Toc202251702"/>
      <w:bookmarkStart w:id="122" w:name="_Toc16994"/>
      <w:bookmarkStart w:id="123" w:name="_Toc385245930"/>
      <w:bookmarkStart w:id="124" w:name="_Toc202816998"/>
      <w:bookmarkStart w:id="125" w:name="_Toc6773"/>
      <w:bookmarkStart w:id="126" w:name="_Toc202252036"/>
      <w:r>
        <w:rPr>
          <w:rFonts w:hint="eastAsia" w:ascii="宋体" w:hAnsi="宋体" w:eastAsia="宋体" w:cs="宋体"/>
          <w:b/>
          <w:bCs w:val="0"/>
          <w:color w:val="auto"/>
          <w:highlight w:val="none"/>
        </w:rPr>
        <w:t>四、</w:t>
      </w:r>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b/>
          <w:bCs w:val="0"/>
          <w:color w:val="auto"/>
          <w:highlight w:val="none"/>
        </w:rPr>
        <w:t>技术部分</w:t>
      </w:r>
    </w:p>
    <w:p w14:paraId="7034355A">
      <w:pPr>
        <w:pStyle w:val="293"/>
        <w:rPr>
          <w:rFonts w:cs="宋体"/>
          <w:color w:val="auto"/>
          <w:highlight w:val="none"/>
        </w:rPr>
      </w:pPr>
      <w:r>
        <w:rPr>
          <w:rFonts w:hint="eastAsia" w:cs="宋体"/>
          <w:color w:val="auto"/>
          <w:highlight w:val="none"/>
        </w:rPr>
        <w:br w:type="page"/>
      </w:r>
      <w:bookmarkStart w:id="127" w:name="_Toc202817000"/>
      <w:bookmarkStart w:id="128" w:name="_Toc28920"/>
      <w:bookmarkStart w:id="129" w:name="_Toc202820355"/>
      <w:bookmarkStart w:id="130" w:name="_Toc372625759"/>
      <w:bookmarkStart w:id="131" w:name="_Toc202251703"/>
      <w:bookmarkStart w:id="132" w:name="_Toc202819882"/>
      <w:bookmarkStart w:id="133" w:name="_Toc6998"/>
      <w:bookmarkStart w:id="134" w:name="_Toc202254108"/>
      <w:bookmarkStart w:id="135" w:name="_Toc202252037"/>
      <w:bookmarkStart w:id="136" w:name="_Toc385245934"/>
      <w:bookmarkStart w:id="137" w:name="_Toc202251078"/>
      <w:r>
        <w:rPr>
          <w:rFonts w:hint="eastAsia" w:cs="宋体"/>
          <w:color w:val="auto"/>
          <w:highlight w:val="none"/>
        </w:rPr>
        <w:t>（一）</w:t>
      </w:r>
      <w:bookmarkStart w:id="138" w:name="_Toc522540646"/>
      <w:bookmarkStart w:id="139" w:name="_Toc202"/>
      <w:bookmarkStart w:id="140" w:name="_Toc19280"/>
      <w:r>
        <w:rPr>
          <w:rFonts w:hint="eastAsia" w:cs="宋体"/>
          <w:color w:val="auto"/>
          <w:szCs w:val="21"/>
          <w:highlight w:val="none"/>
        </w:rPr>
        <w:t>标示“▲”</w:t>
      </w:r>
      <w:r>
        <w:rPr>
          <w:rFonts w:hint="eastAsia" w:cs="宋体"/>
          <w:color w:val="auto"/>
          <w:highlight w:val="none"/>
        </w:rPr>
        <w:t>符号条款响应表</w:t>
      </w:r>
      <w:bookmarkEnd w:id="138"/>
      <w:bookmarkEnd w:id="139"/>
      <w:bookmarkEnd w:id="140"/>
    </w:p>
    <w:p w14:paraId="247473DC">
      <w:pPr>
        <w:spacing w:before="240" w:beforeLines="100" w:after="120" w:afterLines="50"/>
        <w:rPr>
          <w:rFonts w:ascii="宋体" w:hAnsi="宋体" w:cs="宋体"/>
          <w:b/>
          <w:color w:val="auto"/>
          <w:szCs w:val="21"/>
          <w:highlight w:val="none"/>
        </w:rPr>
      </w:pPr>
      <w:r>
        <w:rPr>
          <w:rFonts w:hint="eastAsia" w:ascii="宋体" w:hAnsi="宋体" w:cs="宋体"/>
          <w:color w:val="auto"/>
          <w:szCs w:val="21"/>
          <w:highlight w:val="none"/>
        </w:rPr>
        <w:t>采购项目名称:                           采购项目编号：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42"/>
        <w:gridCol w:w="3207"/>
        <w:gridCol w:w="1890"/>
        <w:gridCol w:w="1157"/>
      </w:tblGrid>
      <w:tr w14:paraId="5EF0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CF398AF">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642" w:type="dxa"/>
            <w:vAlign w:val="center"/>
          </w:tcPr>
          <w:p w14:paraId="227C3410">
            <w:pPr>
              <w:ind w:left="-107" w:leftChars="-51" w:right="-145" w:rightChars="-69"/>
              <w:jc w:val="center"/>
              <w:rPr>
                <w:rFonts w:ascii="宋体" w:hAnsi="宋体" w:cs="宋体"/>
                <w:b/>
                <w:color w:val="auto"/>
                <w:szCs w:val="21"/>
                <w:highlight w:val="none"/>
              </w:rPr>
            </w:pPr>
            <w:r>
              <w:rPr>
                <w:rFonts w:hint="eastAsia" w:ascii="宋体" w:hAnsi="宋体" w:cs="宋体"/>
                <w:b/>
                <w:color w:val="auto"/>
                <w:szCs w:val="21"/>
                <w:highlight w:val="none"/>
              </w:rPr>
              <w:t>采购规格或要求</w:t>
            </w:r>
          </w:p>
        </w:tc>
        <w:tc>
          <w:tcPr>
            <w:tcW w:w="3207" w:type="dxa"/>
            <w:vAlign w:val="center"/>
          </w:tcPr>
          <w:p w14:paraId="78EE0BBE">
            <w:pPr>
              <w:jc w:val="center"/>
              <w:rPr>
                <w:rFonts w:ascii="宋体" w:hAnsi="宋体" w:cs="宋体"/>
                <w:b/>
                <w:color w:val="auto"/>
                <w:szCs w:val="21"/>
                <w:highlight w:val="none"/>
              </w:rPr>
            </w:pPr>
            <w:r>
              <w:rPr>
                <w:rFonts w:hint="eastAsia" w:ascii="宋体" w:hAnsi="宋体" w:cs="宋体"/>
                <w:b/>
                <w:color w:val="auto"/>
                <w:szCs w:val="21"/>
                <w:highlight w:val="none"/>
              </w:rPr>
              <w:t>投标实际参数</w:t>
            </w:r>
            <w:r>
              <w:rPr>
                <w:rFonts w:hint="eastAsia" w:ascii="宋体" w:hAnsi="宋体" w:cs="宋体"/>
                <w:b/>
                <w:bCs/>
                <w:color w:val="auto"/>
                <w:szCs w:val="21"/>
                <w:highlight w:val="none"/>
              </w:rPr>
              <w:t>(供应商须按投标货物/服务实际数据填写)</w:t>
            </w:r>
          </w:p>
        </w:tc>
        <w:tc>
          <w:tcPr>
            <w:tcW w:w="1890" w:type="dxa"/>
            <w:vAlign w:val="center"/>
          </w:tcPr>
          <w:p w14:paraId="4358DC63">
            <w:pPr>
              <w:jc w:val="center"/>
              <w:rPr>
                <w:rFonts w:ascii="宋体" w:hAnsi="宋体" w:cs="宋体"/>
                <w:b/>
                <w:color w:val="auto"/>
                <w:szCs w:val="21"/>
                <w:highlight w:val="none"/>
              </w:rPr>
            </w:pPr>
            <w:r>
              <w:rPr>
                <w:rFonts w:hint="eastAsia" w:ascii="宋体" w:hAnsi="宋体" w:cs="宋体"/>
                <w:b/>
                <w:color w:val="auto"/>
                <w:szCs w:val="21"/>
                <w:highlight w:val="none"/>
              </w:rPr>
              <w:t>是否偏离（无偏离/正偏离/负偏离）</w:t>
            </w:r>
          </w:p>
        </w:tc>
        <w:tc>
          <w:tcPr>
            <w:tcW w:w="1157" w:type="dxa"/>
            <w:vAlign w:val="center"/>
          </w:tcPr>
          <w:p w14:paraId="38746952">
            <w:pPr>
              <w:jc w:val="center"/>
              <w:rPr>
                <w:rFonts w:ascii="宋体" w:hAnsi="宋体" w:cs="宋体"/>
                <w:b/>
                <w:color w:val="auto"/>
                <w:szCs w:val="21"/>
                <w:highlight w:val="none"/>
              </w:rPr>
            </w:pPr>
            <w:r>
              <w:rPr>
                <w:rFonts w:hint="eastAsia" w:ascii="宋体" w:hAnsi="宋体" w:cs="宋体"/>
                <w:b/>
                <w:color w:val="auto"/>
                <w:szCs w:val="21"/>
                <w:highlight w:val="none"/>
              </w:rPr>
              <w:t>偏离简述</w:t>
            </w:r>
          </w:p>
        </w:tc>
      </w:tr>
      <w:tr w14:paraId="3A01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3FE960F5">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2" w:type="dxa"/>
          </w:tcPr>
          <w:p w14:paraId="4A2B6C1E">
            <w:pPr>
              <w:jc w:val="center"/>
              <w:rPr>
                <w:rFonts w:ascii="宋体" w:hAnsi="宋体" w:cs="宋体"/>
                <w:color w:val="auto"/>
                <w:szCs w:val="21"/>
                <w:highlight w:val="none"/>
              </w:rPr>
            </w:pPr>
          </w:p>
        </w:tc>
        <w:tc>
          <w:tcPr>
            <w:tcW w:w="3207" w:type="dxa"/>
          </w:tcPr>
          <w:p w14:paraId="3AF3B494">
            <w:pPr>
              <w:rPr>
                <w:rFonts w:ascii="宋体" w:hAnsi="宋体" w:cs="宋体"/>
                <w:color w:val="auto"/>
                <w:szCs w:val="21"/>
                <w:highlight w:val="none"/>
              </w:rPr>
            </w:pPr>
          </w:p>
        </w:tc>
        <w:tc>
          <w:tcPr>
            <w:tcW w:w="1890" w:type="dxa"/>
          </w:tcPr>
          <w:p w14:paraId="2ADE75A5">
            <w:pPr>
              <w:rPr>
                <w:rFonts w:ascii="宋体" w:hAnsi="宋体" w:cs="宋体"/>
                <w:color w:val="auto"/>
                <w:szCs w:val="21"/>
                <w:highlight w:val="none"/>
              </w:rPr>
            </w:pPr>
          </w:p>
        </w:tc>
        <w:tc>
          <w:tcPr>
            <w:tcW w:w="1157" w:type="dxa"/>
          </w:tcPr>
          <w:p w14:paraId="740038B3">
            <w:pPr>
              <w:rPr>
                <w:rFonts w:ascii="宋体" w:hAnsi="宋体" w:cs="宋体"/>
                <w:color w:val="auto"/>
                <w:szCs w:val="21"/>
                <w:highlight w:val="none"/>
              </w:rPr>
            </w:pPr>
          </w:p>
        </w:tc>
      </w:tr>
      <w:tr w14:paraId="71C5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1E25A1B9">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2" w:type="dxa"/>
          </w:tcPr>
          <w:p w14:paraId="7D08FA56">
            <w:pPr>
              <w:jc w:val="center"/>
              <w:rPr>
                <w:rFonts w:ascii="宋体" w:hAnsi="宋体" w:cs="宋体"/>
                <w:color w:val="auto"/>
                <w:szCs w:val="21"/>
                <w:highlight w:val="none"/>
              </w:rPr>
            </w:pPr>
          </w:p>
        </w:tc>
        <w:tc>
          <w:tcPr>
            <w:tcW w:w="3207" w:type="dxa"/>
          </w:tcPr>
          <w:p w14:paraId="1DC42D97">
            <w:pPr>
              <w:rPr>
                <w:rFonts w:ascii="宋体" w:hAnsi="宋体" w:cs="宋体"/>
                <w:color w:val="auto"/>
                <w:szCs w:val="21"/>
                <w:highlight w:val="none"/>
              </w:rPr>
            </w:pPr>
          </w:p>
        </w:tc>
        <w:tc>
          <w:tcPr>
            <w:tcW w:w="1890" w:type="dxa"/>
          </w:tcPr>
          <w:p w14:paraId="66A14654">
            <w:pPr>
              <w:rPr>
                <w:rFonts w:ascii="宋体" w:hAnsi="宋体" w:cs="宋体"/>
                <w:color w:val="auto"/>
                <w:szCs w:val="21"/>
                <w:highlight w:val="none"/>
              </w:rPr>
            </w:pPr>
          </w:p>
        </w:tc>
        <w:tc>
          <w:tcPr>
            <w:tcW w:w="1157" w:type="dxa"/>
          </w:tcPr>
          <w:p w14:paraId="447CF653">
            <w:pPr>
              <w:rPr>
                <w:rFonts w:ascii="宋体" w:hAnsi="宋体" w:cs="宋体"/>
                <w:color w:val="auto"/>
                <w:szCs w:val="21"/>
                <w:highlight w:val="none"/>
              </w:rPr>
            </w:pPr>
          </w:p>
        </w:tc>
      </w:tr>
      <w:tr w14:paraId="54A5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6CA45200">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2" w:type="dxa"/>
          </w:tcPr>
          <w:p w14:paraId="7B574D9A">
            <w:pPr>
              <w:jc w:val="center"/>
              <w:rPr>
                <w:rFonts w:ascii="宋体" w:hAnsi="宋体" w:cs="宋体"/>
                <w:color w:val="auto"/>
                <w:szCs w:val="21"/>
                <w:highlight w:val="none"/>
              </w:rPr>
            </w:pPr>
          </w:p>
        </w:tc>
        <w:tc>
          <w:tcPr>
            <w:tcW w:w="3207" w:type="dxa"/>
          </w:tcPr>
          <w:p w14:paraId="5A69DECC">
            <w:pPr>
              <w:rPr>
                <w:rFonts w:ascii="宋体" w:hAnsi="宋体" w:cs="宋体"/>
                <w:color w:val="auto"/>
                <w:szCs w:val="21"/>
                <w:highlight w:val="none"/>
              </w:rPr>
            </w:pPr>
          </w:p>
        </w:tc>
        <w:tc>
          <w:tcPr>
            <w:tcW w:w="1890" w:type="dxa"/>
          </w:tcPr>
          <w:p w14:paraId="45872F5D">
            <w:pPr>
              <w:rPr>
                <w:rFonts w:ascii="宋体" w:hAnsi="宋体" w:cs="宋体"/>
                <w:color w:val="auto"/>
                <w:szCs w:val="21"/>
                <w:highlight w:val="none"/>
              </w:rPr>
            </w:pPr>
          </w:p>
        </w:tc>
        <w:tc>
          <w:tcPr>
            <w:tcW w:w="1157" w:type="dxa"/>
          </w:tcPr>
          <w:p w14:paraId="73A0DF9B">
            <w:pPr>
              <w:rPr>
                <w:rFonts w:ascii="宋体" w:hAnsi="宋体" w:cs="宋体"/>
                <w:color w:val="auto"/>
                <w:szCs w:val="21"/>
                <w:highlight w:val="none"/>
              </w:rPr>
            </w:pPr>
          </w:p>
        </w:tc>
      </w:tr>
      <w:tr w14:paraId="2099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3288C004">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642" w:type="dxa"/>
          </w:tcPr>
          <w:p w14:paraId="13978C7C">
            <w:pPr>
              <w:jc w:val="center"/>
              <w:rPr>
                <w:rFonts w:ascii="宋体" w:hAnsi="宋体" w:cs="宋体"/>
                <w:color w:val="auto"/>
                <w:szCs w:val="21"/>
                <w:highlight w:val="none"/>
              </w:rPr>
            </w:pPr>
          </w:p>
        </w:tc>
        <w:tc>
          <w:tcPr>
            <w:tcW w:w="3207" w:type="dxa"/>
          </w:tcPr>
          <w:p w14:paraId="30FA61C3">
            <w:pPr>
              <w:rPr>
                <w:rFonts w:ascii="宋体" w:hAnsi="宋体" w:cs="宋体"/>
                <w:color w:val="auto"/>
                <w:szCs w:val="21"/>
                <w:highlight w:val="none"/>
              </w:rPr>
            </w:pPr>
          </w:p>
        </w:tc>
        <w:tc>
          <w:tcPr>
            <w:tcW w:w="1890" w:type="dxa"/>
          </w:tcPr>
          <w:p w14:paraId="5FFF728E">
            <w:pPr>
              <w:rPr>
                <w:rFonts w:ascii="宋体" w:hAnsi="宋体" w:cs="宋体"/>
                <w:color w:val="auto"/>
                <w:szCs w:val="21"/>
                <w:highlight w:val="none"/>
              </w:rPr>
            </w:pPr>
          </w:p>
        </w:tc>
        <w:tc>
          <w:tcPr>
            <w:tcW w:w="1157" w:type="dxa"/>
          </w:tcPr>
          <w:p w14:paraId="48AC46CF">
            <w:pPr>
              <w:rPr>
                <w:rFonts w:ascii="宋体" w:hAnsi="宋体" w:cs="宋体"/>
                <w:color w:val="auto"/>
                <w:szCs w:val="21"/>
                <w:highlight w:val="none"/>
              </w:rPr>
            </w:pPr>
          </w:p>
        </w:tc>
      </w:tr>
      <w:tr w14:paraId="4FFD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02384BCF">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642" w:type="dxa"/>
          </w:tcPr>
          <w:p w14:paraId="556677F4">
            <w:pPr>
              <w:jc w:val="center"/>
              <w:rPr>
                <w:rFonts w:ascii="宋体" w:hAnsi="宋体" w:cs="宋体"/>
                <w:color w:val="auto"/>
                <w:szCs w:val="21"/>
                <w:highlight w:val="none"/>
              </w:rPr>
            </w:pPr>
          </w:p>
        </w:tc>
        <w:tc>
          <w:tcPr>
            <w:tcW w:w="3207" w:type="dxa"/>
          </w:tcPr>
          <w:p w14:paraId="07A636EB">
            <w:pPr>
              <w:rPr>
                <w:rFonts w:ascii="宋体" w:hAnsi="宋体" w:cs="宋体"/>
                <w:color w:val="auto"/>
                <w:szCs w:val="21"/>
                <w:highlight w:val="none"/>
              </w:rPr>
            </w:pPr>
          </w:p>
        </w:tc>
        <w:tc>
          <w:tcPr>
            <w:tcW w:w="1890" w:type="dxa"/>
          </w:tcPr>
          <w:p w14:paraId="7330170B">
            <w:pPr>
              <w:rPr>
                <w:rFonts w:ascii="宋体" w:hAnsi="宋体" w:cs="宋体"/>
                <w:color w:val="auto"/>
                <w:szCs w:val="21"/>
                <w:highlight w:val="none"/>
              </w:rPr>
            </w:pPr>
          </w:p>
        </w:tc>
        <w:tc>
          <w:tcPr>
            <w:tcW w:w="1157" w:type="dxa"/>
          </w:tcPr>
          <w:p w14:paraId="585F929C">
            <w:pPr>
              <w:rPr>
                <w:rFonts w:ascii="宋体" w:hAnsi="宋体" w:cs="宋体"/>
                <w:color w:val="auto"/>
                <w:szCs w:val="21"/>
                <w:highlight w:val="none"/>
              </w:rPr>
            </w:pPr>
          </w:p>
        </w:tc>
      </w:tr>
      <w:tr w14:paraId="4975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145019F0">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642" w:type="dxa"/>
          </w:tcPr>
          <w:p w14:paraId="5DECFA96">
            <w:pPr>
              <w:jc w:val="center"/>
              <w:rPr>
                <w:rFonts w:ascii="宋体" w:hAnsi="宋体" w:cs="宋体"/>
                <w:color w:val="auto"/>
                <w:szCs w:val="21"/>
                <w:highlight w:val="none"/>
              </w:rPr>
            </w:pPr>
          </w:p>
        </w:tc>
        <w:tc>
          <w:tcPr>
            <w:tcW w:w="3207" w:type="dxa"/>
          </w:tcPr>
          <w:p w14:paraId="7D50CCF6">
            <w:pPr>
              <w:rPr>
                <w:rFonts w:ascii="宋体" w:hAnsi="宋体" w:cs="宋体"/>
                <w:color w:val="auto"/>
                <w:szCs w:val="21"/>
                <w:highlight w:val="none"/>
              </w:rPr>
            </w:pPr>
          </w:p>
        </w:tc>
        <w:tc>
          <w:tcPr>
            <w:tcW w:w="1890" w:type="dxa"/>
          </w:tcPr>
          <w:p w14:paraId="351D538D">
            <w:pPr>
              <w:rPr>
                <w:rFonts w:ascii="宋体" w:hAnsi="宋体" w:cs="宋体"/>
                <w:color w:val="auto"/>
                <w:szCs w:val="21"/>
                <w:highlight w:val="none"/>
              </w:rPr>
            </w:pPr>
          </w:p>
        </w:tc>
        <w:tc>
          <w:tcPr>
            <w:tcW w:w="1157" w:type="dxa"/>
          </w:tcPr>
          <w:p w14:paraId="6F9C9EEA">
            <w:pPr>
              <w:rPr>
                <w:rFonts w:ascii="宋体" w:hAnsi="宋体" w:cs="宋体"/>
                <w:color w:val="auto"/>
                <w:szCs w:val="21"/>
                <w:highlight w:val="none"/>
              </w:rPr>
            </w:pPr>
          </w:p>
        </w:tc>
      </w:tr>
      <w:tr w14:paraId="047E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578D76D2">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642" w:type="dxa"/>
          </w:tcPr>
          <w:p w14:paraId="07A14AFF">
            <w:pPr>
              <w:jc w:val="center"/>
              <w:rPr>
                <w:rFonts w:ascii="宋体" w:hAnsi="宋体" w:cs="宋体"/>
                <w:color w:val="auto"/>
                <w:szCs w:val="21"/>
                <w:highlight w:val="none"/>
              </w:rPr>
            </w:pPr>
          </w:p>
        </w:tc>
        <w:tc>
          <w:tcPr>
            <w:tcW w:w="3207" w:type="dxa"/>
          </w:tcPr>
          <w:p w14:paraId="51FC5588">
            <w:pPr>
              <w:rPr>
                <w:rFonts w:ascii="宋体" w:hAnsi="宋体" w:cs="宋体"/>
                <w:color w:val="auto"/>
                <w:szCs w:val="21"/>
                <w:highlight w:val="none"/>
              </w:rPr>
            </w:pPr>
          </w:p>
        </w:tc>
        <w:tc>
          <w:tcPr>
            <w:tcW w:w="1890" w:type="dxa"/>
          </w:tcPr>
          <w:p w14:paraId="560F9B44">
            <w:pPr>
              <w:rPr>
                <w:rFonts w:ascii="宋体" w:hAnsi="宋体" w:cs="宋体"/>
                <w:color w:val="auto"/>
                <w:szCs w:val="21"/>
                <w:highlight w:val="none"/>
              </w:rPr>
            </w:pPr>
          </w:p>
        </w:tc>
        <w:tc>
          <w:tcPr>
            <w:tcW w:w="1157" w:type="dxa"/>
          </w:tcPr>
          <w:p w14:paraId="3C3BC95B">
            <w:pPr>
              <w:rPr>
                <w:rFonts w:ascii="宋体" w:hAnsi="宋体" w:cs="宋体"/>
                <w:color w:val="auto"/>
                <w:szCs w:val="21"/>
                <w:highlight w:val="none"/>
              </w:rPr>
            </w:pPr>
          </w:p>
        </w:tc>
      </w:tr>
      <w:tr w14:paraId="766B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2CCA5AA9">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642" w:type="dxa"/>
          </w:tcPr>
          <w:p w14:paraId="69DAFD5A">
            <w:pPr>
              <w:jc w:val="center"/>
              <w:rPr>
                <w:rFonts w:ascii="宋体" w:hAnsi="宋体" w:cs="宋体"/>
                <w:color w:val="auto"/>
                <w:szCs w:val="21"/>
                <w:highlight w:val="none"/>
              </w:rPr>
            </w:pPr>
          </w:p>
        </w:tc>
        <w:tc>
          <w:tcPr>
            <w:tcW w:w="3207" w:type="dxa"/>
          </w:tcPr>
          <w:p w14:paraId="5EA8C9FC">
            <w:pPr>
              <w:rPr>
                <w:rFonts w:ascii="宋体" w:hAnsi="宋体" w:cs="宋体"/>
                <w:color w:val="auto"/>
                <w:szCs w:val="21"/>
                <w:highlight w:val="none"/>
              </w:rPr>
            </w:pPr>
          </w:p>
        </w:tc>
        <w:tc>
          <w:tcPr>
            <w:tcW w:w="1890" w:type="dxa"/>
          </w:tcPr>
          <w:p w14:paraId="43C7AE13">
            <w:pPr>
              <w:rPr>
                <w:rFonts w:ascii="宋体" w:hAnsi="宋体" w:cs="宋体"/>
                <w:color w:val="auto"/>
                <w:szCs w:val="21"/>
                <w:highlight w:val="none"/>
              </w:rPr>
            </w:pPr>
          </w:p>
        </w:tc>
        <w:tc>
          <w:tcPr>
            <w:tcW w:w="1157" w:type="dxa"/>
          </w:tcPr>
          <w:p w14:paraId="38F836F4">
            <w:pPr>
              <w:rPr>
                <w:rFonts w:ascii="宋体" w:hAnsi="宋体" w:cs="宋体"/>
                <w:color w:val="auto"/>
                <w:szCs w:val="21"/>
                <w:highlight w:val="none"/>
              </w:rPr>
            </w:pPr>
          </w:p>
        </w:tc>
      </w:tr>
      <w:tr w14:paraId="1287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096635D4">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642" w:type="dxa"/>
          </w:tcPr>
          <w:p w14:paraId="4793BC02">
            <w:pPr>
              <w:jc w:val="center"/>
              <w:rPr>
                <w:rFonts w:ascii="宋体" w:hAnsi="宋体" w:cs="宋体"/>
                <w:color w:val="auto"/>
                <w:szCs w:val="21"/>
                <w:highlight w:val="none"/>
              </w:rPr>
            </w:pPr>
          </w:p>
        </w:tc>
        <w:tc>
          <w:tcPr>
            <w:tcW w:w="3207" w:type="dxa"/>
          </w:tcPr>
          <w:p w14:paraId="47844485">
            <w:pPr>
              <w:rPr>
                <w:rFonts w:ascii="宋体" w:hAnsi="宋体" w:cs="宋体"/>
                <w:color w:val="auto"/>
                <w:szCs w:val="21"/>
                <w:highlight w:val="none"/>
              </w:rPr>
            </w:pPr>
          </w:p>
        </w:tc>
        <w:tc>
          <w:tcPr>
            <w:tcW w:w="1890" w:type="dxa"/>
          </w:tcPr>
          <w:p w14:paraId="2D10A02E">
            <w:pPr>
              <w:rPr>
                <w:rFonts w:ascii="宋体" w:hAnsi="宋体" w:cs="宋体"/>
                <w:color w:val="auto"/>
                <w:szCs w:val="21"/>
                <w:highlight w:val="none"/>
              </w:rPr>
            </w:pPr>
          </w:p>
        </w:tc>
        <w:tc>
          <w:tcPr>
            <w:tcW w:w="1157" w:type="dxa"/>
          </w:tcPr>
          <w:p w14:paraId="5AD9D716">
            <w:pPr>
              <w:rPr>
                <w:rFonts w:ascii="宋体" w:hAnsi="宋体" w:cs="宋体"/>
                <w:color w:val="auto"/>
                <w:szCs w:val="21"/>
                <w:highlight w:val="none"/>
              </w:rPr>
            </w:pPr>
          </w:p>
        </w:tc>
      </w:tr>
    </w:tbl>
    <w:p w14:paraId="11AD526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18ED6202">
      <w:pPr>
        <w:spacing w:line="400" w:lineRule="exact"/>
        <w:ind w:left="420" w:leftChars="200" w:firstLine="457" w:firstLineChars="218"/>
        <w:rPr>
          <w:rFonts w:ascii="宋体" w:hAnsi="宋体" w:cs="宋体"/>
          <w:color w:val="auto"/>
          <w:szCs w:val="21"/>
          <w:highlight w:val="none"/>
        </w:rPr>
      </w:pPr>
      <w:r>
        <w:rPr>
          <w:rFonts w:hint="eastAsia" w:ascii="宋体" w:hAnsi="宋体" w:cs="宋体"/>
          <w:color w:val="auto"/>
          <w:szCs w:val="21"/>
          <w:highlight w:val="none"/>
        </w:rPr>
        <w:t>1．供应商必须对应招标文件“采购项目需求”中标示“▲”符号条款逐条响应。如有缺漏项的，缺漏项按负偏离处理。</w:t>
      </w:r>
    </w:p>
    <w:p w14:paraId="40FBB8A8">
      <w:pPr>
        <w:spacing w:line="400" w:lineRule="exact"/>
        <w:ind w:left="420" w:leftChars="200" w:firstLine="457" w:firstLineChars="218"/>
        <w:rPr>
          <w:rFonts w:ascii="宋体" w:hAnsi="宋体" w:cs="宋体"/>
          <w:b/>
          <w:bCs/>
          <w:color w:val="auto"/>
          <w:szCs w:val="21"/>
          <w:highlight w:val="none"/>
          <w:lang w:val="en-GB"/>
        </w:rPr>
      </w:pPr>
      <w:r>
        <w:rPr>
          <w:rFonts w:hint="eastAsia" w:ascii="宋体" w:hAnsi="宋体" w:cs="宋体"/>
          <w:color w:val="auto"/>
          <w:szCs w:val="21"/>
          <w:highlight w:val="none"/>
          <w:lang w:val="en-GB"/>
        </w:rPr>
        <w:t>2</w:t>
      </w:r>
      <w:r>
        <w:rPr>
          <w:rFonts w:hint="eastAsia" w:ascii="宋体" w:hAnsi="宋体" w:cs="宋体"/>
          <w:color w:val="auto"/>
          <w:szCs w:val="21"/>
          <w:highlight w:val="none"/>
        </w:rPr>
        <w:t>．</w:t>
      </w:r>
      <w:r>
        <w:rPr>
          <w:rFonts w:hint="eastAsia" w:ascii="宋体" w:hAnsi="宋体" w:cs="宋体"/>
          <w:b/>
          <w:bCs/>
          <w:color w:val="auto"/>
          <w:szCs w:val="21"/>
          <w:highlight w:val="none"/>
          <w:lang w:val="en-GB"/>
        </w:rPr>
        <w:t>若招标文件中没有标示“</w:t>
      </w:r>
      <w:r>
        <w:rPr>
          <w:rFonts w:hint="eastAsia" w:ascii="宋体" w:hAnsi="宋体" w:cs="宋体"/>
          <w:b/>
          <w:bCs/>
          <w:color w:val="auto"/>
          <w:szCs w:val="21"/>
          <w:highlight w:val="none"/>
        </w:rPr>
        <w:t>▲</w:t>
      </w:r>
      <w:r>
        <w:rPr>
          <w:rFonts w:hint="eastAsia" w:ascii="宋体" w:hAnsi="宋体" w:cs="宋体"/>
          <w:b/>
          <w:bCs/>
          <w:color w:val="auto"/>
          <w:szCs w:val="21"/>
          <w:highlight w:val="none"/>
          <w:lang w:val="en-GB"/>
        </w:rPr>
        <w:t>”符号条款的，则无需填写此表。</w:t>
      </w:r>
    </w:p>
    <w:p w14:paraId="351DE946">
      <w:pPr>
        <w:spacing w:line="400" w:lineRule="exact"/>
        <w:ind w:left="420" w:leftChars="200" w:firstLine="457" w:firstLineChars="218"/>
        <w:rPr>
          <w:rFonts w:ascii="宋体" w:hAnsi="宋体" w:cs="宋体"/>
          <w:color w:val="auto"/>
          <w:szCs w:val="21"/>
          <w:highlight w:val="none"/>
        </w:rPr>
      </w:pPr>
      <w:r>
        <w:rPr>
          <w:rFonts w:hint="eastAsia" w:ascii="宋体" w:hAnsi="宋体" w:cs="宋体"/>
          <w:color w:val="auto"/>
          <w:szCs w:val="21"/>
          <w:highlight w:val="none"/>
          <w:lang w:val="en-GB"/>
        </w:rPr>
        <w:t>3</w:t>
      </w:r>
      <w:r>
        <w:rPr>
          <w:rFonts w:hint="eastAsia" w:ascii="宋体" w:hAnsi="宋体" w:cs="宋体"/>
          <w:color w:val="auto"/>
          <w:szCs w:val="21"/>
          <w:highlight w:val="none"/>
        </w:rPr>
        <w:t>．供应商响应采购项目需求应具体、明确，含糊不清、不确切或伪造、变造证明材料的，按照不完全响应或者完全不响应处理。构成提供虚假材料的，其投标文件将会被评定为无效投标文件外，我公司将会向相关部门反映情况，请求作出相应的处罚。</w:t>
      </w:r>
    </w:p>
    <w:p w14:paraId="654A439C">
      <w:pPr>
        <w:spacing w:line="400" w:lineRule="exact"/>
        <w:ind w:left="420" w:leftChars="200" w:firstLine="460" w:firstLineChars="218"/>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GB"/>
        </w:rPr>
        <w:t>供应商可根据实际情况填写此表，须包含但不限于此表内容。</w:t>
      </w:r>
    </w:p>
    <w:p w14:paraId="5025BC9F">
      <w:pPr>
        <w:spacing w:before="360" w:beforeLines="150" w:line="440" w:lineRule="exact"/>
        <w:rPr>
          <w:rFonts w:ascii="宋体" w:hAnsi="宋体" w:cs="宋体"/>
          <w:color w:val="auto"/>
          <w:szCs w:val="21"/>
          <w:highlight w:val="none"/>
          <w:u w:val="single"/>
        </w:rPr>
      </w:pPr>
      <w:r>
        <w:rPr>
          <w:rFonts w:hint="eastAsia" w:ascii="宋体" w:hAnsi="宋体" w:cs="宋体"/>
          <w:color w:val="auto"/>
          <w:szCs w:val="21"/>
          <w:highlight w:val="none"/>
        </w:rPr>
        <w:t>供应商名称（加盖公章）：</w:t>
      </w:r>
      <w:r>
        <w:rPr>
          <w:rFonts w:hint="eastAsia" w:ascii="宋体" w:hAnsi="宋体" w:cs="宋体"/>
          <w:color w:val="auto"/>
          <w:szCs w:val="21"/>
          <w:highlight w:val="none"/>
          <w:u w:val="single"/>
        </w:rPr>
        <w:t xml:space="preserve">                           </w:t>
      </w:r>
    </w:p>
    <w:p w14:paraId="6E9073A7">
      <w:pPr>
        <w:adjustRightInd w:val="0"/>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6371F21B">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678683DF">
      <w:pPr>
        <w:pStyle w:val="293"/>
        <w:rPr>
          <w:rFonts w:cs="宋体"/>
          <w:color w:val="auto"/>
          <w:highlight w:val="none"/>
        </w:rPr>
      </w:pPr>
      <w:r>
        <w:rPr>
          <w:rFonts w:hint="eastAsia" w:cs="宋体"/>
          <w:color w:val="auto"/>
          <w:szCs w:val="21"/>
          <w:highlight w:val="none"/>
        </w:rPr>
        <w:br w:type="page"/>
      </w:r>
      <w:bookmarkStart w:id="141" w:name="_Toc15380"/>
      <w:bookmarkStart w:id="142" w:name="_Toc27629"/>
      <w:bookmarkStart w:id="143" w:name="_Toc433189561"/>
      <w:bookmarkStart w:id="144" w:name="_Toc430038704"/>
      <w:bookmarkStart w:id="145" w:name="_Toc522540647"/>
      <w:bookmarkStart w:id="146" w:name="_Toc434779986"/>
      <w:r>
        <w:rPr>
          <w:rFonts w:hint="eastAsia" w:cs="宋体"/>
          <w:color w:val="auto"/>
          <w:highlight w:val="none"/>
        </w:rPr>
        <w:t>（二）</w:t>
      </w:r>
      <w:r>
        <w:rPr>
          <w:rFonts w:hint="eastAsia" w:cs="宋体"/>
          <w:color w:val="auto"/>
          <w:szCs w:val="21"/>
          <w:highlight w:val="none"/>
        </w:rPr>
        <w:t>非标示“▲”“★”</w:t>
      </w:r>
      <w:r>
        <w:rPr>
          <w:rFonts w:hint="eastAsia" w:cs="宋体"/>
          <w:color w:val="auto"/>
          <w:highlight w:val="none"/>
        </w:rPr>
        <w:t>符号条款响应表</w:t>
      </w:r>
      <w:bookmarkEnd w:id="141"/>
      <w:bookmarkEnd w:id="142"/>
      <w:bookmarkEnd w:id="143"/>
      <w:bookmarkEnd w:id="144"/>
      <w:bookmarkEnd w:id="145"/>
      <w:bookmarkEnd w:id="146"/>
    </w:p>
    <w:p w14:paraId="7E6231A5">
      <w:pPr>
        <w:spacing w:before="240" w:beforeLines="100" w:after="120" w:afterLines="50"/>
        <w:rPr>
          <w:rFonts w:ascii="宋体" w:hAnsi="宋体" w:cs="宋体"/>
          <w:b/>
          <w:color w:val="auto"/>
          <w:szCs w:val="21"/>
          <w:highlight w:val="none"/>
        </w:rPr>
      </w:pPr>
      <w:r>
        <w:rPr>
          <w:rFonts w:hint="eastAsia" w:ascii="宋体" w:hAnsi="宋体" w:cs="宋体"/>
          <w:color w:val="auto"/>
          <w:szCs w:val="21"/>
          <w:highlight w:val="none"/>
        </w:rPr>
        <w:t>采购项目名称:                           采购项目编号：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42"/>
        <w:gridCol w:w="3207"/>
        <w:gridCol w:w="1890"/>
        <w:gridCol w:w="1157"/>
      </w:tblGrid>
      <w:tr w14:paraId="43CA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4E336B7">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642" w:type="dxa"/>
            <w:vAlign w:val="center"/>
          </w:tcPr>
          <w:p w14:paraId="5E6F9E2E">
            <w:pPr>
              <w:ind w:left="-107" w:leftChars="-51" w:right="-145" w:rightChars="-69"/>
              <w:jc w:val="center"/>
              <w:rPr>
                <w:rFonts w:ascii="宋体" w:hAnsi="宋体" w:cs="宋体"/>
                <w:b/>
                <w:color w:val="auto"/>
                <w:szCs w:val="21"/>
                <w:highlight w:val="none"/>
              </w:rPr>
            </w:pPr>
            <w:r>
              <w:rPr>
                <w:rFonts w:hint="eastAsia" w:ascii="宋体" w:hAnsi="宋体" w:cs="宋体"/>
                <w:b/>
                <w:color w:val="auto"/>
                <w:szCs w:val="21"/>
                <w:highlight w:val="none"/>
              </w:rPr>
              <w:t>采购规格或要求</w:t>
            </w:r>
          </w:p>
        </w:tc>
        <w:tc>
          <w:tcPr>
            <w:tcW w:w="3207" w:type="dxa"/>
            <w:vAlign w:val="center"/>
          </w:tcPr>
          <w:p w14:paraId="0306713F">
            <w:pPr>
              <w:jc w:val="center"/>
              <w:rPr>
                <w:rFonts w:ascii="宋体" w:hAnsi="宋体" w:cs="宋体"/>
                <w:b/>
                <w:color w:val="auto"/>
                <w:szCs w:val="21"/>
                <w:highlight w:val="none"/>
              </w:rPr>
            </w:pPr>
            <w:r>
              <w:rPr>
                <w:rFonts w:hint="eastAsia" w:ascii="宋体" w:hAnsi="宋体" w:cs="宋体"/>
                <w:b/>
                <w:color w:val="auto"/>
                <w:szCs w:val="21"/>
                <w:highlight w:val="none"/>
              </w:rPr>
              <w:t>投标实际参数</w:t>
            </w:r>
            <w:r>
              <w:rPr>
                <w:rFonts w:hint="eastAsia" w:ascii="宋体" w:hAnsi="宋体" w:cs="宋体"/>
                <w:b/>
                <w:bCs/>
                <w:color w:val="auto"/>
                <w:szCs w:val="21"/>
                <w:highlight w:val="none"/>
              </w:rPr>
              <w:t>(供应商须按投标货物/服务实际数据填写)</w:t>
            </w:r>
          </w:p>
        </w:tc>
        <w:tc>
          <w:tcPr>
            <w:tcW w:w="1890" w:type="dxa"/>
            <w:vAlign w:val="center"/>
          </w:tcPr>
          <w:p w14:paraId="67766CA0">
            <w:pPr>
              <w:jc w:val="center"/>
              <w:rPr>
                <w:rFonts w:ascii="宋体" w:hAnsi="宋体" w:cs="宋体"/>
                <w:b/>
                <w:color w:val="auto"/>
                <w:szCs w:val="21"/>
                <w:highlight w:val="none"/>
              </w:rPr>
            </w:pPr>
            <w:r>
              <w:rPr>
                <w:rFonts w:hint="eastAsia" w:ascii="宋体" w:hAnsi="宋体" w:cs="宋体"/>
                <w:b/>
                <w:color w:val="auto"/>
                <w:szCs w:val="21"/>
                <w:highlight w:val="none"/>
              </w:rPr>
              <w:t>是否偏离（无偏离/正偏离/负偏离）</w:t>
            </w:r>
          </w:p>
        </w:tc>
        <w:tc>
          <w:tcPr>
            <w:tcW w:w="1157" w:type="dxa"/>
            <w:vAlign w:val="center"/>
          </w:tcPr>
          <w:p w14:paraId="5523FCAF">
            <w:pPr>
              <w:jc w:val="center"/>
              <w:rPr>
                <w:rFonts w:ascii="宋体" w:hAnsi="宋体" w:cs="宋体"/>
                <w:b/>
                <w:color w:val="auto"/>
                <w:szCs w:val="21"/>
                <w:highlight w:val="none"/>
              </w:rPr>
            </w:pPr>
            <w:r>
              <w:rPr>
                <w:rFonts w:hint="eastAsia" w:ascii="宋体" w:hAnsi="宋体" w:cs="宋体"/>
                <w:b/>
                <w:color w:val="auto"/>
                <w:szCs w:val="21"/>
                <w:highlight w:val="none"/>
              </w:rPr>
              <w:t>偏离简述</w:t>
            </w:r>
          </w:p>
        </w:tc>
      </w:tr>
      <w:tr w14:paraId="2426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6883E7C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2" w:type="dxa"/>
          </w:tcPr>
          <w:p w14:paraId="5A2786A9">
            <w:pPr>
              <w:jc w:val="center"/>
              <w:rPr>
                <w:rFonts w:ascii="宋体" w:hAnsi="宋体" w:cs="宋体"/>
                <w:color w:val="auto"/>
                <w:szCs w:val="21"/>
                <w:highlight w:val="none"/>
              </w:rPr>
            </w:pPr>
          </w:p>
        </w:tc>
        <w:tc>
          <w:tcPr>
            <w:tcW w:w="3207" w:type="dxa"/>
          </w:tcPr>
          <w:p w14:paraId="7DF41D81">
            <w:pPr>
              <w:rPr>
                <w:rFonts w:ascii="宋体" w:hAnsi="宋体" w:cs="宋体"/>
                <w:color w:val="auto"/>
                <w:szCs w:val="21"/>
                <w:highlight w:val="none"/>
              </w:rPr>
            </w:pPr>
          </w:p>
        </w:tc>
        <w:tc>
          <w:tcPr>
            <w:tcW w:w="1890" w:type="dxa"/>
          </w:tcPr>
          <w:p w14:paraId="0B87FF3D">
            <w:pPr>
              <w:rPr>
                <w:rFonts w:ascii="宋体" w:hAnsi="宋体" w:cs="宋体"/>
                <w:color w:val="auto"/>
                <w:szCs w:val="21"/>
                <w:highlight w:val="none"/>
              </w:rPr>
            </w:pPr>
          </w:p>
        </w:tc>
        <w:tc>
          <w:tcPr>
            <w:tcW w:w="1157" w:type="dxa"/>
          </w:tcPr>
          <w:p w14:paraId="7894D79F">
            <w:pPr>
              <w:rPr>
                <w:rFonts w:ascii="宋体" w:hAnsi="宋体" w:cs="宋体"/>
                <w:color w:val="auto"/>
                <w:szCs w:val="21"/>
                <w:highlight w:val="none"/>
              </w:rPr>
            </w:pPr>
          </w:p>
        </w:tc>
      </w:tr>
      <w:tr w14:paraId="7AF5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01372A83">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2" w:type="dxa"/>
          </w:tcPr>
          <w:p w14:paraId="56B5DFA9">
            <w:pPr>
              <w:jc w:val="center"/>
              <w:rPr>
                <w:rFonts w:ascii="宋体" w:hAnsi="宋体" w:cs="宋体"/>
                <w:color w:val="auto"/>
                <w:szCs w:val="21"/>
                <w:highlight w:val="none"/>
              </w:rPr>
            </w:pPr>
          </w:p>
        </w:tc>
        <w:tc>
          <w:tcPr>
            <w:tcW w:w="3207" w:type="dxa"/>
          </w:tcPr>
          <w:p w14:paraId="4CF03455">
            <w:pPr>
              <w:rPr>
                <w:rFonts w:ascii="宋体" w:hAnsi="宋体" w:cs="宋体"/>
                <w:color w:val="auto"/>
                <w:szCs w:val="21"/>
                <w:highlight w:val="none"/>
              </w:rPr>
            </w:pPr>
          </w:p>
        </w:tc>
        <w:tc>
          <w:tcPr>
            <w:tcW w:w="1890" w:type="dxa"/>
          </w:tcPr>
          <w:p w14:paraId="4F62056D">
            <w:pPr>
              <w:rPr>
                <w:rFonts w:ascii="宋体" w:hAnsi="宋体" w:cs="宋体"/>
                <w:color w:val="auto"/>
                <w:szCs w:val="21"/>
                <w:highlight w:val="none"/>
              </w:rPr>
            </w:pPr>
          </w:p>
        </w:tc>
        <w:tc>
          <w:tcPr>
            <w:tcW w:w="1157" w:type="dxa"/>
          </w:tcPr>
          <w:p w14:paraId="7CA3EB81">
            <w:pPr>
              <w:rPr>
                <w:rFonts w:ascii="宋体" w:hAnsi="宋体" w:cs="宋体"/>
                <w:color w:val="auto"/>
                <w:szCs w:val="21"/>
                <w:highlight w:val="none"/>
              </w:rPr>
            </w:pPr>
          </w:p>
        </w:tc>
      </w:tr>
      <w:tr w14:paraId="1262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706B0ECE">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2" w:type="dxa"/>
          </w:tcPr>
          <w:p w14:paraId="5B45B39F">
            <w:pPr>
              <w:jc w:val="center"/>
              <w:rPr>
                <w:rFonts w:ascii="宋体" w:hAnsi="宋体" w:cs="宋体"/>
                <w:color w:val="auto"/>
                <w:szCs w:val="21"/>
                <w:highlight w:val="none"/>
              </w:rPr>
            </w:pPr>
          </w:p>
        </w:tc>
        <w:tc>
          <w:tcPr>
            <w:tcW w:w="3207" w:type="dxa"/>
          </w:tcPr>
          <w:p w14:paraId="2E0B0BA6">
            <w:pPr>
              <w:rPr>
                <w:rFonts w:ascii="宋体" w:hAnsi="宋体" w:cs="宋体"/>
                <w:color w:val="auto"/>
                <w:szCs w:val="21"/>
                <w:highlight w:val="none"/>
              </w:rPr>
            </w:pPr>
          </w:p>
        </w:tc>
        <w:tc>
          <w:tcPr>
            <w:tcW w:w="1890" w:type="dxa"/>
          </w:tcPr>
          <w:p w14:paraId="1F6A142A">
            <w:pPr>
              <w:rPr>
                <w:rFonts w:ascii="宋体" w:hAnsi="宋体" w:cs="宋体"/>
                <w:color w:val="auto"/>
                <w:szCs w:val="21"/>
                <w:highlight w:val="none"/>
              </w:rPr>
            </w:pPr>
          </w:p>
        </w:tc>
        <w:tc>
          <w:tcPr>
            <w:tcW w:w="1157" w:type="dxa"/>
          </w:tcPr>
          <w:p w14:paraId="6C600BCC">
            <w:pPr>
              <w:rPr>
                <w:rFonts w:ascii="宋体" w:hAnsi="宋体" w:cs="宋体"/>
                <w:color w:val="auto"/>
                <w:szCs w:val="21"/>
                <w:highlight w:val="none"/>
              </w:rPr>
            </w:pPr>
          </w:p>
        </w:tc>
      </w:tr>
      <w:tr w14:paraId="4405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2138F00D">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642" w:type="dxa"/>
          </w:tcPr>
          <w:p w14:paraId="6B6B3C77">
            <w:pPr>
              <w:jc w:val="center"/>
              <w:rPr>
                <w:rFonts w:ascii="宋体" w:hAnsi="宋体" w:cs="宋体"/>
                <w:color w:val="auto"/>
                <w:szCs w:val="21"/>
                <w:highlight w:val="none"/>
              </w:rPr>
            </w:pPr>
          </w:p>
        </w:tc>
        <w:tc>
          <w:tcPr>
            <w:tcW w:w="3207" w:type="dxa"/>
          </w:tcPr>
          <w:p w14:paraId="29549A14">
            <w:pPr>
              <w:rPr>
                <w:rFonts w:ascii="宋体" w:hAnsi="宋体" w:cs="宋体"/>
                <w:color w:val="auto"/>
                <w:szCs w:val="21"/>
                <w:highlight w:val="none"/>
              </w:rPr>
            </w:pPr>
          </w:p>
        </w:tc>
        <w:tc>
          <w:tcPr>
            <w:tcW w:w="1890" w:type="dxa"/>
          </w:tcPr>
          <w:p w14:paraId="41318BB0">
            <w:pPr>
              <w:rPr>
                <w:rFonts w:ascii="宋体" w:hAnsi="宋体" w:cs="宋体"/>
                <w:color w:val="auto"/>
                <w:szCs w:val="21"/>
                <w:highlight w:val="none"/>
              </w:rPr>
            </w:pPr>
          </w:p>
        </w:tc>
        <w:tc>
          <w:tcPr>
            <w:tcW w:w="1157" w:type="dxa"/>
          </w:tcPr>
          <w:p w14:paraId="648EC1E1">
            <w:pPr>
              <w:rPr>
                <w:rFonts w:ascii="宋体" w:hAnsi="宋体" w:cs="宋体"/>
                <w:color w:val="auto"/>
                <w:szCs w:val="21"/>
                <w:highlight w:val="none"/>
              </w:rPr>
            </w:pPr>
          </w:p>
        </w:tc>
      </w:tr>
      <w:tr w14:paraId="016E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527F9000">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642" w:type="dxa"/>
          </w:tcPr>
          <w:p w14:paraId="32834341">
            <w:pPr>
              <w:jc w:val="center"/>
              <w:rPr>
                <w:rFonts w:ascii="宋体" w:hAnsi="宋体" w:cs="宋体"/>
                <w:color w:val="auto"/>
                <w:szCs w:val="21"/>
                <w:highlight w:val="none"/>
              </w:rPr>
            </w:pPr>
          </w:p>
        </w:tc>
        <w:tc>
          <w:tcPr>
            <w:tcW w:w="3207" w:type="dxa"/>
          </w:tcPr>
          <w:p w14:paraId="4DFA5F63">
            <w:pPr>
              <w:rPr>
                <w:rFonts w:ascii="宋体" w:hAnsi="宋体" w:cs="宋体"/>
                <w:color w:val="auto"/>
                <w:szCs w:val="21"/>
                <w:highlight w:val="none"/>
              </w:rPr>
            </w:pPr>
          </w:p>
        </w:tc>
        <w:tc>
          <w:tcPr>
            <w:tcW w:w="1890" w:type="dxa"/>
          </w:tcPr>
          <w:p w14:paraId="273268FA">
            <w:pPr>
              <w:rPr>
                <w:rFonts w:ascii="宋体" w:hAnsi="宋体" w:cs="宋体"/>
                <w:color w:val="auto"/>
                <w:szCs w:val="21"/>
                <w:highlight w:val="none"/>
              </w:rPr>
            </w:pPr>
          </w:p>
        </w:tc>
        <w:tc>
          <w:tcPr>
            <w:tcW w:w="1157" w:type="dxa"/>
          </w:tcPr>
          <w:p w14:paraId="09EC55A0">
            <w:pPr>
              <w:rPr>
                <w:rFonts w:ascii="宋体" w:hAnsi="宋体" w:cs="宋体"/>
                <w:color w:val="auto"/>
                <w:szCs w:val="21"/>
                <w:highlight w:val="none"/>
              </w:rPr>
            </w:pPr>
          </w:p>
        </w:tc>
      </w:tr>
      <w:tr w14:paraId="0336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58ADC018">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642" w:type="dxa"/>
          </w:tcPr>
          <w:p w14:paraId="5DEF39BF">
            <w:pPr>
              <w:jc w:val="center"/>
              <w:rPr>
                <w:rFonts w:ascii="宋体" w:hAnsi="宋体" w:cs="宋体"/>
                <w:color w:val="auto"/>
                <w:szCs w:val="21"/>
                <w:highlight w:val="none"/>
              </w:rPr>
            </w:pPr>
          </w:p>
        </w:tc>
        <w:tc>
          <w:tcPr>
            <w:tcW w:w="3207" w:type="dxa"/>
          </w:tcPr>
          <w:p w14:paraId="5FA66BAA">
            <w:pPr>
              <w:rPr>
                <w:rFonts w:ascii="宋体" w:hAnsi="宋体" w:cs="宋体"/>
                <w:color w:val="auto"/>
                <w:szCs w:val="21"/>
                <w:highlight w:val="none"/>
              </w:rPr>
            </w:pPr>
          </w:p>
        </w:tc>
        <w:tc>
          <w:tcPr>
            <w:tcW w:w="1890" w:type="dxa"/>
          </w:tcPr>
          <w:p w14:paraId="5D12D47F">
            <w:pPr>
              <w:rPr>
                <w:rFonts w:ascii="宋体" w:hAnsi="宋体" w:cs="宋体"/>
                <w:color w:val="auto"/>
                <w:szCs w:val="21"/>
                <w:highlight w:val="none"/>
              </w:rPr>
            </w:pPr>
          </w:p>
        </w:tc>
        <w:tc>
          <w:tcPr>
            <w:tcW w:w="1157" w:type="dxa"/>
          </w:tcPr>
          <w:p w14:paraId="0883A085">
            <w:pPr>
              <w:rPr>
                <w:rFonts w:ascii="宋体" w:hAnsi="宋体" w:cs="宋体"/>
                <w:color w:val="auto"/>
                <w:szCs w:val="21"/>
                <w:highlight w:val="none"/>
              </w:rPr>
            </w:pPr>
          </w:p>
        </w:tc>
      </w:tr>
      <w:tr w14:paraId="34D1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29B3875D">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642" w:type="dxa"/>
          </w:tcPr>
          <w:p w14:paraId="5AB2F6EB">
            <w:pPr>
              <w:jc w:val="center"/>
              <w:rPr>
                <w:rFonts w:ascii="宋体" w:hAnsi="宋体" w:cs="宋体"/>
                <w:color w:val="auto"/>
                <w:szCs w:val="21"/>
                <w:highlight w:val="none"/>
              </w:rPr>
            </w:pPr>
          </w:p>
        </w:tc>
        <w:tc>
          <w:tcPr>
            <w:tcW w:w="3207" w:type="dxa"/>
          </w:tcPr>
          <w:p w14:paraId="0D8DF3EA">
            <w:pPr>
              <w:rPr>
                <w:rFonts w:ascii="宋体" w:hAnsi="宋体" w:cs="宋体"/>
                <w:color w:val="auto"/>
                <w:szCs w:val="21"/>
                <w:highlight w:val="none"/>
              </w:rPr>
            </w:pPr>
          </w:p>
        </w:tc>
        <w:tc>
          <w:tcPr>
            <w:tcW w:w="1890" w:type="dxa"/>
          </w:tcPr>
          <w:p w14:paraId="49D874FC">
            <w:pPr>
              <w:rPr>
                <w:rFonts w:ascii="宋体" w:hAnsi="宋体" w:cs="宋体"/>
                <w:color w:val="auto"/>
                <w:szCs w:val="21"/>
                <w:highlight w:val="none"/>
              </w:rPr>
            </w:pPr>
          </w:p>
        </w:tc>
        <w:tc>
          <w:tcPr>
            <w:tcW w:w="1157" w:type="dxa"/>
          </w:tcPr>
          <w:p w14:paraId="1C8C154F">
            <w:pPr>
              <w:rPr>
                <w:rFonts w:ascii="宋体" w:hAnsi="宋体" w:cs="宋体"/>
                <w:color w:val="auto"/>
                <w:szCs w:val="21"/>
                <w:highlight w:val="none"/>
              </w:rPr>
            </w:pPr>
          </w:p>
        </w:tc>
      </w:tr>
      <w:tr w14:paraId="2CA1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6A32B76F">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642" w:type="dxa"/>
          </w:tcPr>
          <w:p w14:paraId="25E467F8">
            <w:pPr>
              <w:jc w:val="center"/>
              <w:rPr>
                <w:rFonts w:ascii="宋体" w:hAnsi="宋体" w:cs="宋体"/>
                <w:color w:val="auto"/>
                <w:szCs w:val="21"/>
                <w:highlight w:val="none"/>
              </w:rPr>
            </w:pPr>
          </w:p>
        </w:tc>
        <w:tc>
          <w:tcPr>
            <w:tcW w:w="3207" w:type="dxa"/>
          </w:tcPr>
          <w:p w14:paraId="6D6D7D07">
            <w:pPr>
              <w:rPr>
                <w:rFonts w:ascii="宋体" w:hAnsi="宋体" w:cs="宋体"/>
                <w:color w:val="auto"/>
                <w:szCs w:val="21"/>
                <w:highlight w:val="none"/>
              </w:rPr>
            </w:pPr>
          </w:p>
        </w:tc>
        <w:tc>
          <w:tcPr>
            <w:tcW w:w="1890" w:type="dxa"/>
          </w:tcPr>
          <w:p w14:paraId="13468CFD">
            <w:pPr>
              <w:rPr>
                <w:rFonts w:ascii="宋体" w:hAnsi="宋体" w:cs="宋体"/>
                <w:color w:val="auto"/>
                <w:szCs w:val="21"/>
                <w:highlight w:val="none"/>
              </w:rPr>
            </w:pPr>
          </w:p>
        </w:tc>
        <w:tc>
          <w:tcPr>
            <w:tcW w:w="1157" w:type="dxa"/>
          </w:tcPr>
          <w:p w14:paraId="3DF93F5E">
            <w:pPr>
              <w:rPr>
                <w:rFonts w:ascii="宋体" w:hAnsi="宋体" w:cs="宋体"/>
                <w:color w:val="auto"/>
                <w:szCs w:val="21"/>
                <w:highlight w:val="none"/>
              </w:rPr>
            </w:pPr>
          </w:p>
        </w:tc>
      </w:tr>
      <w:tr w14:paraId="6FBD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2A8D5548">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642" w:type="dxa"/>
          </w:tcPr>
          <w:p w14:paraId="44434C59">
            <w:pPr>
              <w:jc w:val="center"/>
              <w:rPr>
                <w:rFonts w:ascii="宋体" w:hAnsi="宋体" w:cs="宋体"/>
                <w:color w:val="auto"/>
                <w:szCs w:val="21"/>
                <w:highlight w:val="none"/>
              </w:rPr>
            </w:pPr>
          </w:p>
        </w:tc>
        <w:tc>
          <w:tcPr>
            <w:tcW w:w="3207" w:type="dxa"/>
          </w:tcPr>
          <w:p w14:paraId="23826322">
            <w:pPr>
              <w:rPr>
                <w:rFonts w:ascii="宋体" w:hAnsi="宋体" w:cs="宋体"/>
                <w:color w:val="auto"/>
                <w:szCs w:val="21"/>
                <w:highlight w:val="none"/>
              </w:rPr>
            </w:pPr>
          </w:p>
        </w:tc>
        <w:tc>
          <w:tcPr>
            <w:tcW w:w="1890" w:type="dxa"/>
          </w:tcPr>
          <w:p w14:paraId="720880A1">
            <w:pPr>
              <w:rPr>
                <w:rFonts w:ascii="宋体" w:hAnsi="宋体" w:cs="宋体"/>
                <w:color w:val="auto"/>
                <w:szCs w:val="21"/>
                <w:highlight w:val="none"/>
              </w:rPr>
            </w:pPr>
          </w:p>
        </w:tc>
        <w:tc>
          <w:tcPr>
            <w:tcW w:w="1157" w:type="dxa"/>
          </w:tcPr>
          <w:p w14:paraId="0E479B58">
            <w:pPr>
              <w:rPr>
                <w:rFonts w:ascii="宋体" w:hAnsi="宋体" w:cs="宋体"/>
                <w:color w:val="auto"/>
                <w:szCs w:val="21"/>
                <w:highlight w:val="none"/>
              </w:rPr>
            </w:pPr>
          </w:p>
        </w:tc>
      </w:tr>
    </w:tbl>
    <w:p w14:paraId="28BC67E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404181E6">
      <w:pPr>
        <w:spacing w:line="400" w:lineRule="exact"/>
        <w:ind w:left="420" w:leftChars="200" w:firstLine="457" w:firstLineChars="218"/>
        <w:rPr>
          <w:rFonts w:ascii="宋体" w:hAnsi="宋体" w:cs="宋体"/>
          <w:color w:val="auto"/>
          <w:szCs w:val="21"/>
          <w:highlight w:val="none"/>
          <w:lang w:val="en-GB"/>
        </w:rPr>
      </w:pPr>
      <w:r>
        <w:rPr>
          <w:rFonts w:hint="eastAsia" w:ascii="宋体" w:hAnsi="宋体" w:cs="宋体"/>
          <w:color w:val="auto"/>
          <w:szCs w:val="21"/>
          <w:highlight w:val="none"/>
        </w:rPr>
        <w:t>1．供应商必须对应招标文件“采购项目需求”中非标示“▲”</w:t>
      </w:r>
      <w:r>
        <w:rPr>
          <w:rFonts w:hint="eastAsia" w:cs="宋体"/>
          <w:color w:val="auto"/>
          <w:szCs w:val="21"/>
          <w:highlight w:val="none"/>
        </w:rPr>
        <w:t>“</w:t>
      </w:r>
      <w:r>
        <w:rPr>
          <w:rFonts w:hint="eastAsia" w:ascii="宋体" w:hAnsi="宋体" w:cs="宋体"/>
          <w:color w:val="auto"/>
          <w:szCs w:val="21"/>
          <w:highlight w:val="none"/>
        </w:rPr>
        <w:t>★”符号条款逐条响应。如有缺漏项的，缺漏项按负偏离处理。</w:t>
      </w:r>
    </w:p>
    <w:p w14:paraId="0D8E378D">
      <w:pPr>
        <w:spacing w:line="400" w:lineRule="exact"/>
        <w:ind w:left="420" w:leftChars="200" w:firstLine="457" w:firstLineChars="218"/>
        <w:rPr>
          <w:rFonts w:ascii="宋体" w:hAnsi="宋体" w:cs="宋体"/>
          <w:color w:val="auto"/>
          <w:szCs w:val="21"/>
          <w:highlight w:val="none"/>
        </w:rPr>
      </w:pPr>
      <w:r>
        <w:rPr>
          <w:rFonts w:hint="eastAsia" w:ascii="宋体" w:hAnsi="宋体" w:cs="宋体"/>
          <w:color w:val="auto"/>
          <w:szCs w:val="21"/>
          <w:highlight w:val="none"/>
          <w:lang w:val="en-GB"/>
        </w:rPr>
        <w:t>2</w:t>
      </w:r>
      <w:r>
        <w:rPr>
          <w:rFonts w:hint="eastAsia" w:ascii="宋体" w:hAnsi="宋体" w:cs="宋体"/>
          <w:color w:val="auto"/>
          <w:szCs w:val="21"/>
          <w:highlight w:val="none"/>
        </w:rPr>
        <w:t>．供应商响应采购项目需求应具体、明确，含糊不清、不确切或伪造、变造证明材料的，按照不完全响应或者完全不响应处理。构成提供虚假材料的，其投标文件将会被评定为无效投标文件外，我公司将会向相关部门反映情况，请求作出相应的处罚。</w:t>
      </w:r>
    </w:p>
    <w:p w14:paraId="1CB867E5">
      <w:pPr>
        <w:spacing w:line="400" w:lineRule="exact"/>
        <w:ind w:left="420" w:leftChars="200" w:firstLine="460" w:firstLineChars="218"/>
        <w:rPr>
          <w:rFonts w:ascii="宋体" w:hAnsi="宋体" w:cs="宋体"/>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GB"/>
        </w:rPr>
        <w:t>供应商可根据实际情况填写此表，须包含但不限于此表内容。</w:t>
      </w:r>
    </w:p>
    <w:p w14:paraId="2196798C">
      <w:pPr>
        <w:spacing w:before="360" w:beforeLines="150" w:line="440" w:lineRule="exact"/>
        <w:rPr>
          <w:rFonts w:ascii="宋体" w:hAnsi="宋体" w:cs="宋体"/>
          <w:color w:val="auto"/>
          <w:szCs w:val="21"/>
          <w:highlight w:val="none"/>
          <w:u w:val="single"/>
        </w:rPr>
      </w:pPr>
      <w:r>
        <w:rPr>
          <w:rFonts w:hint="eastAsia" w:ascii="宋体" w:hAnsi="宋体" w:cs="宋体"/>
          <w:color w:val="auto"/>
          <w:szCs w:val="21"/>
          <w:highlight w:val="none"/>
        </w:rPr>
        <w:t>供应商名称（加盖公章）：</w:t>
      </w:r>
      <w:r>
        <w:rPr>
          <w:rFonts w:hint="eastAsia" w:ascii="宋体" w:hAnsi="宋体" w:cs="宋体"/>
          <w:color w:val="auto"/>
          <w:szCs w:val="21"/>
          <w:highlight w:val="none"/>
          <w:u w:val="single"/>
        </w:rPr>
        <w:t xml:space="preserve">                           </w:t>
      </w:r>
    </w:p>
    <w:p w14:paraId="37BB2471">
      <w:pPr>
        <w:adjustRightInd w:val="0"/>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55D71C2D">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6AFF2B44">
      <w:pPr>
        <w:adjustRightInd w:val="0"/>
        <w:snapToGrid w:val="0"/>
        <w:spacing w:line="440" w:lineRule="exact"/>
        <w:rPr>
          <w:rFonts w:ascii="宋体" w:hAnsi="宋体" w:cs="宋体"/>
          <w:color w:val="auto"/>
          <w:szCs w:val="21"/>
          <w:highlight w:val="none"/>
        </w:rPr>
      </w:pPr>
    </w:p>
    <w:p w14:paraId="35940EBB">
      <w:pPr>
        <w:adjustRightInd w:val="0"/>
        <w:snapToGrid w:val="0"/>
        <w:spacing w:line="440" w:lineRule="exact"/>
        <w:rPr>
          <w:rFonts w:ascii="宋体" w:hAnsi="宋体" w:cs="宋体"/>
          <w:color w:val="auto"/>
          <w:szCs w:val="21"/>
          <w:highlight w:val="none"/>
        </w:rPr>
      </w:pPr>
    </w:p>
    <w:p w14:paraId="0218092A">
      <w:pPr>
        <w:adjustRightInd w:val="0"/>
        <w:snapToGrid w:val="0"/>
        <w:spacing w:line="440" w:lineRule="exact"/>
        <w:rPr>
          <w:rFonts w:ascii="宋体" w:hAnsi="宋体" w:cs="宋体"/>
          <w:color w:val="auto"/>
          <w:szCs w:val="21"/>
          <w:highlight w:val="none"/>
        </w:rPr>
      </w:pPr>
    </w:p>
    <w:p w14:paraId="28343379">
      <w:pPr>
        <w:adjustRightInd w:val="0"/>
        <w:snapToGrid w:val="0"/>
        <w:spacing w:line="440" w:lineRule="exact"/>
        <w:rPr>
          <w:rFonts w:ascii="宋体" w:hAnsi="宋体" w:cs="宋体"/>
          <w:color w:val="auto"/>
          <w:szCs w:val="21"/>
          <w:highlight w:val="none"/>
        </w:rPr>
      </w:pPr>
    </w:p>
    <w:p w14:paraId="5150B6F4">
      <w:pPr>
        <w:adjustRightInd w:val="0"/>
        <w:snapToGrid w:val="0"/>
        <w:spacing w:line="440" w:lineRule="exact"/>
        <w:rPr>
          <w:rFonts w:ascii="宋体" w:hAnsi="宋体" w:cs="宋体"/>
          <w:color w:val="auto"/>
          <w:szCs w:val="21"/>
          <w:highlight w:val="none"/>
        </w:rPr>
      </w:pPr>
    </w:p>
    <w:p w14:paraId="157F2E8E">
      <w:pPr>
        <w:adjustRightInd w:val="0"/>
        <w:snapToGrid w:val="0"/>
        <w:spacing w:line="440" w:lineRule="exact"/>
        <w:rPr>
          <w:rFonts w:ascii="宋体" w:hAnsi="宋体" w:cs="宋体"/>
          <w:color w:val="auto"/>
          <w:szCs w:val="21"/>
          <w:highlight w:val="none"/>
        </w:rPr>
      </w:pPr>
    </w:p>
    <w:p w14:paraId="0809291D">
      <w:pPr>
        <w:pStyle w:val="293"/>
        <w:rPr>
          <w:rFonts w:cs="宋体"/>
          <w:color w:val="auto"/>
          <w:highlight w:val="none"/>
        </w:rPr>
      </w:pPr>
      <w:r>
        <w:rPr>
          <w:rFonts w:hint="eastAsia" w:cs="宋体"/>
          <w:color w:val="auto"/>
          <w:highlight w:val="none"/>
        </w:rPr>
        <w:t>（三）</w:t>
      </w:r>
      <w:r>
        <w:rPr>
          <w:rFonts w:hint="eastAsia" w:cs="宋体"/>
          <w:color w:val="auto"/>
          <w:szCs w:val="21"/>
          <w:highlight w:val="none"/>
        </w:rPr>
        <w:t>标示“★”</w:t>
      </w:r>
      <w:r>
        <w:rPr>
          <w:rFonts w:hint="eastAsia" w:cs="宋体"/>
          <w:color w:val="auto"/>
          <w:highlight w:val="none"/>
        </w:rPr>
        <w:t>符号条款响应表</w:t>
      </w:r>
    </w:p>
    <w:p w14:paraId="324610E1">
      <w:pPr>
        <w:spacing w:before="240" w:beforeLines="100" w:after="120" w:afterLines="50"/>
        <w:rPr>
          <w:rFonts w:ascii="宋体" w:hAnsi="宋体" w:cs="宋体"/>
          <w:b/>
          <w:color w:val="auto"/>
          <w:szCs w:val="21"/>
          <w:highlight w:val="none"/>
        </w:rPr>
      </w:pPr>
      <w:r>
        <w:rPr>
          <w:rFonts w:hint="eastAsia" w:ascii="宋体" w:hAnsi="宋体" w:cs="宋体"/>
          <w:color w:val="auto"/>
          <w:szCs w:val="21"/>
          <w:highlight w:val="none"/>
        </w:rPr>
        <w:t>采购项目名称:                           采购项目编号：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42"/>
        <w:gridCol w:w="3207"/>
        <w:gridCol w:w="1890"/>
        <w:gridCol w:w="1157"/>
      </w:tblGrid>
      <w:tr w14:paraId="6AE1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93E832B">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642" w:type="dxa"/>
            <w:vAlign w:val="center"/>
          </w:tcPr>
          <w:p w14:paraId="5A491BF1">
            <w:pPr>
              <w:ind w:left="-107" w:leftChars="-51" w:right="-145" w:rightChars="-69"/>
              <w:jc w:val="center"/>
              <w:rPr>
                <w:rFonts w:ascii="宋体" w:hAnsi="宋体" w:cs="宋体"/>
                <w:b/>
                <w:color w:val="auto"/>
                <w:szCs w:val="21"/>
                <w:highlight w:val="none"/>
              </w:rPr>
            </w:pPr>
            <w:r>
              <w:rPr>
                <w:rFonts w:hint="eastAsia" w:ascii="宋体" w:hAnsi="宋体" w:cs="宋体"/>
                <w:b/>
                <w:color w:val="auto"/>
                <w:szCs w:val="21"/>
                <w:highlight w:val="none"/>
              </w:rPr>
              <w:t>采购规格或要求</w:t>
            </w:r>
          </w:p>
        </w:tc>
        <w:tc>
          <w:tcPr>
            <w:tcW w:w="3207" w:type="dxa"/>
            <w:vAlign w:val="center"/>
          </w:tcPr>
          <w:p w14:paraId="6BBB8C6C">
            <w:pPr>
              <w:jc w:val="center"/>
              <w:rPr>
                <w:rFonts w:ascii="宋体" w:hAnsi="宋体" w:cs="宋体"/>
                <w:b/>
                <w:color w:val="auto"/>
                <w:szCs w:val="21"/>
                <w:highlight w:val="none"/>
              </w:rPr>
            </w:pPr>
            <w:r>
              <w:rPr>
                <w:rFonts w:hint="eastAsia" w:ascii="宋体" w:hAnsi="宋体" w:cs="宋体"/>
                <w:b/>
                <w:color w:val="auto"/>
                <w:szCs w:val="21"/>
                <w:highlight w:val="none"/>
              </w:rPr>
              <w:t>投标实际参数</w:t>
            </w:r>
            <w:r>
              <w:rPr>
                <w:rFonts w:hint="eastAsia" w:ascii="宋体" w:hAnsi="宋体" w:cs="宋体"/>
                <w:b/>
                <w:bCs/>
                <w:color w:val="auto"/>
                <w:szCs w:val="21"/>
                <w:highlight w:val="none"/>
              </w:rPr>
              <w:t>(供应商须按投标货物/服务实际数据填写)</w:t>
            </w:r>
          </w:p>
        </w:tc>
        <w:tc>
          <w:tcPr>
            <w:tcW w:w="1890" w:type="dxa"/>
            <w:vAlign w:val="center"/>
          </w:tcPr>
          <w:p w14:paraId="24D76931">
            <w:pPr>
              <w:jc w:val="center"/>
              <w:rPr>
                <w:rFonts w:ascii="宋体" w:hAnsi="宋体" w:cs="宋体"/>
                <w:b/>
                <w:color w:val="auto"/>
                <w:szCs w:val="21"/>
                <w:highlight w:val="none"/>
              </w:rPr>
            </w:pPr>
            <w:r>
              <w:rPr>
                <w:rFonts w:hint="eastAsia" w:ascii="宋体" w:hAnsi="宋体" w:cs="宋体"/>
                <w:b/>
                <w:color w:val="auto"/>
                <w:szCs w:val="21"/>
                <w:highlight w:val="none"/>
              </w:rPr>
              <w:t>是否偏离（无偏离/正偏离/负偏离）</w:t>
            </w:r>
          </w:p>
        </w:tc>
        <w:tc>
          <w:tcPr>
            <w:tcW w:w="1157" w:type="dxa"/>
            <w:vAlign w:val="center"/>
          </w:tcPr>
          <w:p w14:paraId="365A5989">
            <w:pPr>
              <w:jc w:val="center"/>
              <w:rPr>
                <w:rFonts w:ascii="宋体" w:hAnsi="宋体" w:cs="宋体"/>
                <w:b/>
                <w:color w:val="auto"/>
                <w:szCs w:val="21"/>
                <w:highlight w:val="none"/>
              </w:rPr>
            </w:pPr>
            <w:r>
              <w:rPr>
                <w:rFonts w:hint="eastAsia" w:ascii="宋体" w:hAnsi="宋体" w:cs="宋体"/>
                <w:b/>
                <w:color w:val="auto"/>
                <w:szCs w:val="21"/>
                <w:highlight w:val="none"/>
              </w:rPr>
              <w:t>偏离简述</w:t>
            </w:r>
          </w:p>
        </w:tc>
      </w:tr>
      <w:tr w14:paraId="1E56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3F09A019">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2" w:type="dxa"/>
          </w:tcPr>
          <w:p w14:paraId="2AE7E0E5">
            <w:pPr>
              <w:jc w:val="center"/>
              <w:rPr>
                <w:rFonts w:ascii="宋体" w:hAnsi="宋体" w:cs="宋体"/>
                <w:color w:val="auto"/>
                <w:szCs w:val="21"/>
                <w:highlight w:val="none"/>
              </w:rPr>
            </w:pPr>
          </w:p>
        </w:tc>
        <w:tc>
          <w:tcPr>
            <w:tcW w:w="3207" w:type="dxa"/>
          </w:tcPr>
          <w:p w14:paraId="1D2A9C44">
            <w:pPr>
              <w:rPr>
                <w:rFonts w:ascii="宋体" w:hAnsi="宋体" w:cs="宋体"/>
                <w:color w:val="auto"/>
                <w:szCs w:val="21"/>
                <w:highlight w:val="none"/>
              </w:rPr>
            </w:pPr>
          </w:p>
        </w:tc>
        <w:tc>
          <w:tcPr>
            <w:tcW w:w="1890" w:type="dxa"/>
          </w:tcPr>
          <w:p w14:paraId="17473EE8">
            <w:pPr>
              <w:rPr>
                <w:rFonts w:ascii="宋体" w:hAnsi="宋体" w:cs="宋体"/>
                <w:color w:val="auto"/>
                <w:szCs w:val="21"/>
                <w:highlight w:val="none"/>
              </w:rPr>
            </w:pPr>
          </w:p>
        </w:tc>
        <w:tc>
          <w:tcPr>
            <w:tcW w:w="1157" w:type="dxa"/>
          </w:tcPr>
          <w:p w14:paraId="74085A92">
            <w:pPr>
              <w:rPr>
                <w:rFonts w:ascii="宋体" w:hAnsi="宋体" w:cs="宋体"/>
                <w:color w:val="auto"/>
                <w:szCs w:val="21"/>
                <w:highlight w:val="none"/>
              </w:rPr>
            </w:pPr>
          </w:p>
        </w:tc>
      </w:tr>
      <w:tr w14:paraId="7610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24004842">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2" w:type="dxa"/>
          </w:tcPr>
          <w:p w14:paraId="378A402D">
            <w:pPr>
              <w:jc w:val="center"/>
              <w:rPr>
                <w:rFonts w:ascii="宋体" w:hAnsi="宋体" w:cs="宋体"/>
                <w:color w:val="auto"/>
                <w:szCs w:val="21"/>
                <w:highlight w:val="none"/>
              </w:rPr>
            </w:pPr>
          </w:p>
        </w:tc>
        <w:tc>
          <w:tcPr>
            <w:tcW w:w="3207" w:type="dxa"/>
          </w:tcPr>
          <w:p w14:paraId="35B27B4D">
            <w:pPr>
              <w:rPr>
                <w:rFonts w:ascii="宋体" w:hAnsi="宋体" w:cs="宋体"/>
                <w:color w:val="auto"/>
                <w:szCs w:val="21"/>
                <w:highlight w:val="none"/>
              </w:rPr>
            </w:pPr>
          </w:p>
        </w:tc>
        <w:tc>
          <w:tcPr>
            <w:tcW w:w="1890" w:type="dxa"/>
          </w:tcPr>
          <w:p w14:paraId="4818106E">
            <w:pPr>
              <w:rPr>
                <w:rFonts w:ascii="宋体" w:hAnsi="宋体" w:cs="宋体"/>
                <w:color w:val="auto"/>
                <w:szCs w:val="21"/>
                <w:highlight w:val="none"/>
              </w:rPr>
            </w:pPr>
          </w:p>
        </w:tc>
        <w:tc>
          <w:tcPr>
            <w:tcW w:w="1157" w:type="dxa"/>
          </w:tcPr>
          <w:p w14:paraId="06E7B931">
            <w:pPr>
              <w:rPr>
                <w:rFonts w:ascii="宋体" w:hAnsi="宋体" w:cs="宋体"/>
                <w:color w:val="auto"/>
                <w:szCs w:val="21"/>
                <w:highlight w:val="none"/>
              </w:rPr>
            </w:pPr>
          </w:p>
        </w:tc>
      </w:tr>
      <w:tr w14:paraId="41EF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6F007C59">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2" w:type="dxa"/>
          </w:tcPr>
          <w:p w14:paraId="1D4AC256">
            <w:pPr>
              <w:jc w:val="center"/>
              <w:rPr>
                <w:rFonts w:ascii="宋体" w:hAnsi="宋体" w:cs="宋体"/>
                <w:color w:val="auto"/>
                <w:szCs w:val="21"/>
                <w:highlight w:val="none"/>
              </w:rPr>
            </w:pPr>
          </w:p>
        </w:tc>
        <w:tc>
          <w:tcPr>
            <w:tcW w:w="3207" w:type="dxa"/>
          </w:tcPr>
          <w:p w14:paraId="1D8BA734">
            <w:pPr>
              <w:rPr>
                <w:rFonts w:ascii="宋体" w:hAnsi="宋体" w:cs="宋体"/>
                <w:color w:val="auto"/>
                <w:szCs w:val="21"/>
                <w:highlight w:val="none"/>
              </w:rPr>
            </w:pPr>
          </w:p>
        </w:tc>
        <w:tc>
          <w:tcPr>
            <w:tcW w:w="1890" w:type="dxa"/>
          </w:tcPr>
          <w:p w14:paraId="582CCF81">
            <w:pPr>
              <w:rPr>
                <w:rFonts w:ascii="宋体" w:hAnsi="宋体" w:cs="宋体"/>
                <w:color w:val="auto"/>
                <w:szCs w:val="21"/>
                <w:highlight w:val="none"/>
              </w:rPr>
            </w:pPr>
          </w:p>
        </w:tc>
        <w:tc>
          <w:tcPr>
            <w:tcW w:w="1157" w:type="dxa"/>
          </w:tcPr>
          <w:p w14:paraId="7B300AD6">
            <w:pPr>
              <w:rPr>
                <w:rFonts w:ascii="宋体" w:hAnsi="宋体" w:cs="宋体"/>
                <w:color w:val="auto"/>
                <w:szCs w:val="21"/>
                <w:highlight w:val="none"/>
              </w:rPr>
            </w:pPr>
          </w:p>
        </w:tc>
      </w:tr>
      <w:tr w14:paraId="5EA4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47BE43E9">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642" w:type="dxa"/>
          </w:tcPr>
          <w:p w14:paraId="570534AC">
            <w:pPr>
              <w:jc w:val="center"/>
              <w:rPr>
                <w:rFonts w:ascii="宋体" w:hAnsi="宋体" w:cs="宋体"/>
                <w:color w:val="auto"/>
                <w:szCs w:val="21"/>
                <w:highlight w:val="none"/>
              </w:rPr>
            </w:pPr>
          </w:p>
        </w:tc>
        <w:tc>
          <w:tcPr>
            <w:tcW w:w="3207" w:type="dxa"/>
          </w:tcPr>
          <w:p w14:paraId="19461B67">
            <w:pPr>
              <w:rPr>
                <w:rFonts w:ascii="宋体" w:hAnsi="宋体" w:cs="宋体"/>
                <w:color w:val="auto"/>
                <w:szCs w:val="21"/>
                <w:highlight w:val="none"/>
              </w:rPr>
            </w:pPr>
          </w:p>
        </w:tc>
        <w:tc>
          <w:tcPr>
            <w:tcW w:w="1890" w:type="dxa"/>
          </w:tcPr>
          <w:p w14:paraId="501ACF2A">
            <w:pPr>
              <w:rPr>
                <w:rFonts w:ascii="宋体" w:hAnsi="宋体" w:cs="宋体"/>
                <w:color w:val="auto"/>
                <w:szCs w:val="21"/>
                <w:highlight w:val="none"/>
              </w:rPr>
            </w:pPr>
          </w:p>
        </w:tc>
        <w:tc>
          <w:tcPr>
            <w:tcW w:w="1157" w:type="dxa"/>
          </w:tcPr>
          <w:p w14:paraId="3945499F">
            <w:pPr>
              <w:rPr>
                <w:rFonts w:ascii="宋体" w:hAnsi="宋体" w:cs="宋体"/>
                <w:color w:val="auto"/>
                <w:szCs w:val="21"/>
                <w:highlight w:val="none"/>
              </w:rPr>
            </w:pPr>
          </w:p>
        </w:tc>
      </w:tr>
      <w:tr w14:paraId="0DDA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590A4CA4">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642" w:type="dxa"/>
          </w:tcPr>
          <w:p w14:paraId="7CFA7D5C">
            <w:pPr>
              <w:jc w:val="center"/>
              <w:rPr>
                <w:rFonts w:ascii="宋体" w:hAnsi="宋体" w:cs="宋体"/>
                <w:color w:val="auto"/>
                <w:szCs w:val="21"/>
                <w:highlight w:val="none"/>
              </w:rPr>
            </w:pPr>
          </w:p>
        </w:tc>
        <w:tc>
          <w:tcPr>
            <w:tcW w:w="3207" w:type="dxa"/>
          </w:tcPr>
          <w:p w14:paraId="1ED6A60A">
            <w:pPr>
              <w:rPr>
                <w:rFonts w:ascii="宋体" w:hAnsi="宋体" w:cs="宋体"/>
                <w:color w:val="auto"/>
                <w:szCs w:val="21"/>
                <w:highlight w:val="none"/>
              </w:rPr>
            </w:pPr>
          </w:p>
        </w:tc>
        <w:tc>
          <w:tcPr>
            <w:tcW w:w="1890" w:type="dxa"/>
          </w:tcPr>
          <w:p w14:paraId="35325AF6">
            <w:pPr>
              <w:rPr>
                <w:rFonts w:ascii="宋体" w:hAnsi="宋体" w:cs="宋体"/>
                <w:color w:val="auto"/>
                <w:szCs w:val="21"/>
                <w:highlight w:val="none"/>
              </w:rPr>
            </w:pPr>
          </w:p>
        </w:tc>
        <w:tc>
          <w:tcPr>
            <w:tcW w:w="1157" w:type="dxa"/>
          </w:tcPr>
          <w:p w14:paraId="6011E88B">
            <w:pPr>
              <w:rPr>
                <w:rFonts w:ascii="宋体" w:hAnsi="宋体" w:cs="宋体"/>
                <w:color w:val="auto"/>
                <w:szCs w:val="21"/>
                <w:highlight w:val="none"/>
              </w:rPr>
            </w:pPr>
          </w:p>
        </w:tc>
      </w:tr>
      <w:tr w14:paraId="0460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323951D6">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642" w:type="dxa"/>
          </w:tcPr>
          <w:p w14:paraId="4A96E667">
            <w:pPr>
              <w:jc w:val="center"/>
              <w:rPr>
                <w:rFonts w:ascii="宋体" w:hAnsi="宋体" w:cs="宋体"/>
                <w:color w:val="auto"/>
                <w:szCs w:val="21"/>
                <w:highlight w:val="none"/>
              </w:rPr>
            </w:pPr>
          </w:p>
        </w:tc>
        <w:tc>
          <w:tcPr>
            <w:tcW w:w="3207" w:type="dxa"/>
          </w:tcPr>
          <w:p w14:paraId="2CC5D779">
            <w:pPr>
              <w:rPr>
                <w:rFonts w:ascii="宋体" w:hAnsi="宋体" w:cs="宋体"/>
                <w:color w:val="auto"/>
                <w:szCs w:val="21"/>
                <w:highlight w:val="none"/>
              </w:rPr>
            </w:pPr>
          </w:p>
        </w:tc>
        <w:tc>
          <w:tcPr>
            <w:tcW w:w="1890" w:type="dxa"/>
          </w:tcPr>
          <w:p w14:paraId="1E2DEF4B">
            <w:pPr>
              <w:rPr>
                <w:rFonts w:ascii="宋体" w:hAnsi="宋体" w:cs="宋体"/>
                <w:color w:val="auto"/>
                <w:szCs w:val="21"/>
                <w:highlight w:val="none"/>
              </w:rPr>
            </w:pPr>
          </w:p>
        </w:tc>
        <w:tc>
          <w:tcPr>
            <w:tcW w:w="1157" w:type="dxa"/>
          </w:tcPr>
          <w:p w14:paraId="6176517B">
            <w:pPr>
              <w:rPr>
                <w:rFonts w:ascii="宋体" w:hAnsi="宋体" w:cs="宋体"/>
                <w:color w:val="auto"/>
                <w:szCs w:val="21"/>
                <w:highlight w:val="none"/>
              </w:rPr>
            </w:pPr>
          </w:p>
        </w:tc>
      </w:tr>
      <w:tr w14:paraId="2D27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03F76A3F">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642" w:type="dxa"/>
          </w:tcPr>
          <w:p w14:paraId="17837E75">
            <w:pPr>
              <w:jc w:val="center"/>
              <w:rPr>
                <w:rFonts w:ascii="宋体" w:hAnsi="宋体" w:cs="宋体"/>
                <w:color w:val="auto"/>
                <w:szCs w:val="21"/>
                <w:highlight w:val="none"/>
              </w:rPr>
            </w:pPr>
          </w:p>
        </w:tc>
        <w:tc>
          <w:tcPr>
            <w:tcW w:w="3207" w:type="dxa"/>
          </w:tcPr>
          <w:p w14:paraId="53CED099">
            <w:pPr>
              <w:rPr>
                <w:rFonts w:ascii="宋体" w:hAnsi="宋体" w:cs="宋体"/>
                <w:color w:val="auto"/>
                <w:szCs w:val="21"/>
                <w:highlight w:val="none"/>
              </w:rPr>
            </w:pPr>
          </w:p>
        </w:tc>
        <w:tc>
          <w:tcPr>
            <w:tcW w:w="1890" w:type="dxa"/>
          </w:tcPr>
          <w:p w14:paraId="04FEB28F">
            <w:pPr>
              <w:rPr>
                <w:rFonts w:ascii="宋体" w:hAnsi="宋体" w:cs="宋体"/>
                <w:color w:val="auto"/>
                <w:szCs w:val="21"/>
                <w:highlight w:val="none"/>
              </w:rPr>
            </w:pPr>
          </w:p>
        </w:tc>
        <w:tc>
          <w:tcPr>
            <w:tcW w:w="1157" w:type="dxa"/>
          </w:tcPr>
          <w:p w14:paraId="09C405B6">
            <w:pPr>
              <w:rPr>
                <w:rFonts w:ascii="宋体" w:hAnsi="宋体" w:cs="宋体"/>
                <w:color w:val="auto"/>
                <w:szCs w:val="21"/>
                <w:highlight w:val="none"/>
              </w:rPr>
            </w:pPr>
          </w:p>
        </w:tc>
      </w:tr>
      <w:tr w14:paraId="7685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34D217D4">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642" w:type="dxa"/>
          </w:tcPr>
          <w:p w14:paraId="52C51F25">
            <w:pPr>
              <w:jc w:val="center"/>
              <w:rPr>
                <w:rFonts w:ascii="宋体" w:hAnsi="宋体" w:cs="宋体"/>
                <w:color w:val="auto"/>
                <w:szCs w:val="21"/>
                <w:highlight w:val="none"/>
              </w:rPr>
            </w:pPr>
          </w:p>
        </w:tc>
        <w:tc>
          <w:tcPr>
            <w:tcW w:w="3207" w:type="dxa"/>
          </w:tcPr>
          <w:p w14:paraId="33F8E16D">
            <w:pPr>
              <w:rPr>
                <w:rFonts w:ascii="宋体" w:hAnsi="宋体" w:cs="宋体"/>
                <w:color w:val="auto"/>
                <w:szCs w:val="21"/>
                <w:highlight w:val="none"/>
              </w:rPr>
            </w:pPr>
          </w:p>
        </w:tc>
        <w:tc>
          <w:tcPr>
            <w:tcW w:w="1890" w:type="dxa"/>
          </w:tcPr>
          <w:p w14:paraId="0022E984">
            <w:pPr>
              <w:rPr>
                <w:rFonts w:ascii="宋体" w:hAnsi="宋体" w:cs="宋体"/>
                <w:color w:val="auto"/>
                <w:szCs w:val="21"/>
                <w:highlight w:val="none"/>
              </w:rPr>
            </w:pPr>
          </w:p>
        </w:tc>
        <w:tc>
          <w:tcPr>
            <w:tcW w:w="1157" w:type="dxa"/>
          </w:tcPr>
          <w:p w14:paraId="6DD8AD46">
            <w:pPr>
              <w:rPr>
                <w:rFonts w:ascii="宋体" w:hAnsi="宋体" w:cs="宋体"/>
                <w:color w:val="auto"/>
                <w:szCs w:val="21"/>
                <w:highlight w:val="none"/>
              </w:rPr>
            </w:pPr>
          </w:p>
        </w:tc>
      </w:tr>
      <w:tr w14:paraId="4A89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tcPr>
          <w:p w14:paraId="46CD9DDE">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642" w:type="dxa"/>
          </w:tcPr>
          <w:p w14:paraId="3A2F2334">
            <w:pPr>
              <w:jc w:val="center"/>
              <w:rPr>
                <w:rFonts w:ascii="宋体" w:hAnsi="宋体" w:cs="宋体"/>
                <w:color w:val="auto"/>
                <w:szCs w:val="21"/>
                <w:highlight w:val="none"/>
              </w:rPr>
            </w:pPr>
          </w:p>
        </w:tc>
        <w:tc>
          <w:tcPr>
            <w:tcW w:w="3207" w:type="dxa"/>
          </w:tcPr>
          <w:p w14:paraId="62505946">
            <w:pPr>
              <w:rPr>
                <w:rFonts w:ascii="宋体" w:hAnsi="宋体" w:cs="宋体"/>
                <w:color w:val="auto"/>
                <w:szCs w:val="21"/>
                <w:highlight w:val="none"/>
              </w:rPr>
            </w:pPr>
          </w:p>
        </w:tc>
        <w:tc>
          <w:tcPr>
            <w:tcW w:w="1890" w:type="dxa"/>
          </w:tcPr>
          <w:p w14:paraId="1D3647A8">
            <w:pPr>
              <w:rPr>
                <w:rFonts w:ascii="宋体" w:hAnsi="宋体" w:cs="宋体"/>
                <w:color w:val="auto"/>
                <w:szCs w:val="21"/>
                <w:highlight w:val="none"/>
              </w:rPr>
            </w:pPr>
          </w:p>
        </w:tc>
        <w:tc>
          <w:tcPr>
            <w:tcW w:w="1157" w:type="dxa"/>
          </w:tcPr>
          <w:p w14:paraId="62ED23FA">
            <w:pPr>
              <w:rPr>
                <w:rFonts w:ascii="宋体" w:hAnsi="宋体" w:cs="宋体"/>
                <w:color w:val="auto"/>
                <w:szCs w:val="21"/>
                <w:highlight w:val="none"/>
              </w:rPr>
            </w:pPr>
          </w:p>
        </w:tc>
      </w:tr>
    </w:tbl>
    <w:p w14:paraId="1395D42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6D3330CF">
      <w:pPr>
        <w:spacing w:line="400" w:lineRule="exact"/>
        <w:ind w:left="420" w:leftChars="200" w:firstLine="457" w:firstLineChars="218"/>
        <w:rPr>
          <w:rFonts w:ascii="宋体" w:hAnsi="宋体" w:cs="宋体"/>
          <w:color w:val="auto"/>
          <w:szCs w:val="21"/>
          <w:highlight w:val="none"/>
          <w:lang w:val="en-GB"/>
        </w:rPr>
      </w:pPr>
      <w:r>
        <w:rPr>
          <w:rFonts w:hint="eastAsia" w:ascii="宋体" w:hAnsi="宋体" w:cs="宋体"/>
          <w:color w:val="auto"/>
          <w:szCs w:val="21"/>
          <w:highlight w:val="none"/>
        </w:rPr>
        <w:t>1．供应商必须对应招标文件“采购项目需求”中标示</w:t>
      </w:r>
      <w:r>
        <w:rPr>
          <w:rFonts w:hint="eastAsia" w:cs="宋体"/>
          <w:color w:val="auto"/>
          <w:szCs w:val="21"/>
          <w:highlight w:val="none"/>
        </w:rPr>
        <w:t>“</w:t>
      </w:r>
      <w:r>
        <w:rPr>
          <w:rFonts w:hint="eastAsia" w:ascii="宋体" w:hAnsi="宋体" w:cs="宋体"/>
          <w:color w:val="auto"/>
          <w:szCs w:val="21"/>
          <w:highlight w:val="none"/>
        </w:rPr>
        <w:t>★”符号条款逐条响应。如有缺漏项的，缺漏项按负偏离处理。</w:t>
      </w:r>
    </w:p>
    <w:p w14:paraId="54F2C445">
      <w:pPr>
        <w:spacing w:line="400" w:lineRule="exact"/>
        <w:ind w:left="420" w:leftChars="200" w:firstLine="457" w:firstLineChars="218"/>
        <w:rPr>
          <w:rFonts w:ascii="宋体" w:hAnsi="宋体" w:cs="宋体"/>
          <w:color w:val="auto"/>
          <w:szCs w:val="21"/>
          <w:highlight w:val="none"/>
        </w:rPr>
      </w:pPr>
      <w:r>
        <w:rPr>
          <w:rFonts w:hint="eastAsia" w:ascii="宋体" w:hAnsi="宋体" w:cs="宋体"/>
          <w:color w:val="auto"/>
          <w:szCs w:val="21"/>
          <w:highlight w:val="none"/>
          <w:lang w:val="en-GB"/>
        </w:rPr>
        <w:t>2</w:t>
      </w:r>
      <w:r>
        <w:rPr>
          <w:rFonts w:hint="eastAsia" w:ascii="宋体" w:hAnsi="宋体" w:cs="宋体"/>
          <w:color w:val="auto"/>
          <w:szCs w:val="21"/>
          <w:highlight w:val="none"/>
        </w:rPr>
        <w:t>．供应商响应采购项目需求应具体、明确，含糊不清、不确切或伪造、变造证明材料的，按照不完全响应或者完全不响应处理。构成提供虚假材料的，其投标文件将会被评定为无效投标文件外，我公司将会向相关部门反映情况，请求作出相应的处罚。</w:t>
      </w:r>
    </w:p>
    <w:p w14:paraId="04630755">
      <w:pPr>
        <w:spacing w:line="400" w:lineRule="exact"/>
        <w:ind w:left="420" w:leftChars="200" w:firstLine="460" w:firstLineChars="218"/>
        <w:rPr>
          <w:rFonts w:ascii="宋体" w:hAnsi="宋体" w:cs="宋体"/>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GB"/>
        </w:rPr>
        <w:t>供应商可根据实际情况填写此表，须包含但不限于此表内容。</w:t>
      </w:r>
    </w:p>
    <w:p w14:paraId="2BB1F547">
      <w:pPr>
        <w:spacing w:before="360" w:beforeLines="150" w:line="440" w:lineRule="exact"/>
        <w:rPr>
          <w:rFonts w:ascii="宋体" w:hAnsi="宋体" w:cs="宋体"/>
          <w:color w:val="auto"/>
          <w:szCs w:val="21"/>
          <w:highlight w:val="none"/>
          <w:u w:val="single"/>
        </w:rPr>
      </w:pPr>
      <w:r>
        <w:rPr>
          <w:rFonts w:hint="eastAsia" w:ascii="宋体" w:hAnsi="宋体" w:cs="宋体"/>
          <w:color w:val="auto"/>
          <w:szCs w:val="21"/>
          <w:highlight w:val="none"/>
        </w:rPr>
        <w:t>供应商名称（加盖公章）：</w:t>
      </w:r>
      <w:r>
        <w:rPr>
          <w:rFonts w:hint="eastAsia" w:ascii="宋体" w:hAnsi="宋体" w:cs="宋体"/>
          <w:color w:val="auto"/>
          <w:szCs w:val="21"/>
          <w:highlight w:val="none"/>
          <w:u w:val="single"/>
        </w:rPr>
        <w:t xml:space="preserve">                           </w:t>
      </w:r>
    </w:p>
    <w:p w14:paraId="37F332E5">
      <w:pPr>
        <w:adjustRightInd w:val="0"/>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2D1D2274">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0068296A">
      <w:pPr>
        <w:adjustRightInd w:val="0"/>
        <w:snapToGrid w:val="0"/>
        <w:spacing w:line="440" w:lineRule="exact"/>
        <w:rPr>
          <w:rFonts w:ascii="宋体" w:hAnsi="宋体" w:cs="宋体"/>
          <w:color w:val="auto"/>
          <w:szCs w:val="21"/>
          <w:highlight w:val="none"/>
        </w:rPr>
      </w:pPr>
    </w:p>
    <w:p w14:paraId="5425C295">
      <w:pPr>
        <w:adjustRightInd w:val="0"/>
        <w:snapToGrid w:val="0"/>
        <w:spacing w:line="440" w:lineRule="exact"/>
        <w:rPr>
          <w:rFonts w:ascii="宋体" w:hAnsi="宋体" w:cs="宋体"/>
          <w:color w:val="auto"/>
          <w:szCs w:val="21"/>
          <w:highlight w:val="none"/>
        </w:rPr>
      </w:pPr>
    </w:p>
    <w:p w14:paraId="6C014F33">
      <w:pPr>
        <w:pStyle w:val="293"/>
        <w:ind w:firstLine="422"/>
        <w:rPr>
          <w:rFonts w:cs="宋体"/>
          <w:color w:val="auto"/>
          <w:highlight w:val="none"/>
        </w:rPr>
      </w:pPr>
    </w:p>
    <w:p w14:paraId="762C490C">
      <w:pPr>
        <w:pStyle w:val="293"/>
        <w:ind w:firstLine="422"/>
        <w:rPr>
          <w:rFonts w:cs="宋体"/>
          <w:color w:val="auto"/>
          <w:highlight w:val="none"/>
        </w:rPr>
      </w:pPr>
    </w:p>
    <w:p w14:paraId="5F72F381">
      <w:pPr>
        <w:pStyle w:val="293"/>
        <w:ind w:firstLine="422"/>
        <w:rPr>
          <w:rFonts w:cs="宋体"/>
          <w:color w:val="auto"/>
          <w:highlight w:val="none"/>
        </w:rPr>
      </w:pPr>
    </w:p>
    <w:p w14:paraId="6E34F073">
      <w:pPr>
        <w:pStyle w:val="293"/>
        <w:ind w:firstLine="422"/>
        <w:rPr>
          <w:rFonts w:cs="宋体"/>
          <w:color w:val="auto"/>
          <w:highlight w:val="none"/>
        </w:rPr>
      </w:pPr>
    </w:p>
    <w:p w14:paraId="7D809BF5">
      <w:pPr>
        <w:pStyle w:val="293"/>
        <w:ind w:firstLine="422"/>
        <w:rPr>
          <w:rFonts w:cs="宋体"/>
          <w:color w:val="auto"/>
          <w:highlight w:val="none"/>
        </w:rPr>
      </w:pPr>
    </w:p>
    <w:p w14:paraId="4A7EDDBE">
      <w:pPr>
        <w:pStyle w:val="293"/>
        <w:ind w:firstLine="422"/>
        <w:rPr>
          <w:rFonts w:cs="宋体"/>
          <w:color w:val="auto"/>
          <w:highlight w:val="none"/>
        </w:rPr>
      </w:pPr>
      <w:r>
        <w:rPr>
          <w:rFonts w:hint="eastAsia" w:cs="宋体"/>
          <w:color w:val="auto"/>
          <w:highlight w:val="none"/>
        </w:rPr>
        <w:t>（四）技术评分资料</w:t>
      </w:r>
    </w:p>
    <w:p w14:paraId="6F16B62B">
      <w:pPr>
        <w:spacing w:before="480" w:beforeLines="200" w:line="360" w:lineRule="auto"/>
        <w:jc w:val="center"/>
        <w:rPr>
          <w:rFonts w:ascii="宋体" w:hAnsi="宋体" w:cs="宋体"/>
          <w:color w:val="auto"/>
          <w:highlight w:val="none"/>
        </w:rPr>
      </w:pPr>
      <w:r>
        <w:rPr>
          <w:rFonts w:hint="eastAsia" w:ascii="宋体" w:hAnsi="宋体" w:cs="宋体"/>
          <w:color w:val="auto"/>
          <w:highlight w:val="none"/>
        </w:rPr>
        <w:t>根据本项目技术部分评分的要求，请供应商在此按顺序附上相应的证明文件。</w:t>
      </w:r>
    </w:p>
    <w:p w14:paraId="20E6854B">
      <w:pPr>
        <w:pStyle w:val="264"/>
        <w:spacing w:before="7200" w:beforeLines="0"/>
        <w:rPr>
          <w:rFonts w:ascii="宋体" w:hAnsi="宋体" w:eastAsia="宋体" w:cs="宋体"/>
          <w:b/>
          <w:bCs w:val="0"/>
          <w:color w:val="auto"/>
          <w:highlight w:val="none"/>
        </w:rPr>
      </w:pPr>
    </w:p>
    <w:p w14:paraId="332DCB27">
      <w:pPr>
        <w:pStyle w:val="264"/>
        <w:spacing w:before="7200" w:beforeLines="0"/>
        <w:rPr>
          <w:rFonts w:ascii="宋体" w:hAnsi="宋体" w:eastAsia="宋体" w:cs="宋体"/>
          <w:b/>
          <w:bCs w:val="0"/>
          <w:color w:val="auto"/>
          <w:highlight w:val="none"/>
        </w:rPr>
      </w:pPr>
    </w:p>
    <w:p w14:paraId="37710373">
      <w:pPr>
        <w:pStyle w:val="264"/>
        <w:spacing w:before="7200" w:beforeLines="0"/>
        <w:rPr>
          <w:rFonts w:ascii="宋体" w:hAnsi="宋体" w:eastAsia="宋体" w:cs="宋体"/>
          <w:color w:val="auto"/>
          <w:highlight w:val="none"/>
        </w:rPr>
      </w:pPr>
      <w:r>
        <w:rPr>
          <w:rFonts w:hint="eastAsia" w:ascii="宋体" w:hAnsi="宋体" w:eastAsia="宋体" w:cs="宋体"/>
          <w:b/>
          <w:bCs w:val="0"/>
          <w:color w:val="auto"/>
          <w:highlight w:val="none"/>
        </w:rPr>
        <w:t>五、价格部分</w:t>
      </w:r>
      <w:bookmarkEnd w:id="127"/>
      <w:bookmarkEnd w:id="128"/>
      <w:bookmarkEnd w:id="129"/>
      <w:bookmarkEnd w:id="130"/>
      <w:bookmarkEnd w:id="131"/>
      <w:bookmarkEnd w:id="132"/>
      <w:bookmarkEnd w:id="133"/>
      <w:bookmarkEnd w:id="134"/>
      <w:bookmarkEnd w:id="135"/>
      <w:bookmarkEnd w:id="136"/>
      <w:bookmarkEnd w:id="137"/>
    </w:p>
    <w:p w14:paraId="5DEEB471">
      <w:pPr>
        <w:pStyle w:val="293"/>
        <w:rPr>
          <w:rFonts w:cs="宋体"/>
          <w:color w:val="auto"/>
          <w:highlight w:val="none"/>
        </w:rPr>
      </w:pPr>
      <w:r>
        <w:rPr>
          <w:rFonts w:hint="eastAsia" w:cs="宋体"/>
          <w:color w:val="auto"/>
          <w:highlight w:val="none"/>
        </w:rPr>
        <w:br w:type="page"/>
      </w:r>
      <w:bookmarkStart w:id="147" w:name="_Toc434779989"/>
      <w:bookmarkStart w:id="148" w:name="_Toc24671"/>
      <w:bookmarkStart w:id="149" w:name="_Toc385245935"/>
      <w:bookmarkStart w:id="150" w:name="_Toc433189564"/>
      <w:bookmarkStart w:id="151" w:name="_Toc372625760"/>
      <w:bookmarkStart w:id="152" w:name="_Toc258316232"/>
      <w:bookmarkStart w:id="153" w:name="_Toc14924"/>
      <w:r>
        <w:rPr>
          <w:rFonts w:hint="eastAsia" w:cs="宋体"/>
          <w:color w:val="auto"/>
          <w:highlight w:val="none"/>
        </w:rPr>
        <w:t>(一)首次报价一览表</w:t>
      </w:r>
      <w:bookmarkEnd w:id="147"/>
      <w:bookmarkEnd w:id="148"/>
      <w:bookmarkEnd w:id="149"/>
      <w:bookmarkEnd w:id="150"/>
      <w:bookmarkEnd w:id="151"/>
      <w:bookmarkEnd w:id="152"/>
      <w:bookmarkEnd w:id="153"/>
    </w:p>
    <w:p w14:paraId="3D937F0B">
      <w:pPr>
        <w:autoSpaceDE w:val="0"/>
        <w:autoSpaceDN w:val="0"/>
        <w:adjustRightInd w:val="0"/>
        <w:spacing w:before="240" w:beforeLines="100" w:after="120" w:afterLines="50" w:line="300" w:lineRule="auto"/>
        <w:ind w:right="28" w:firstLine="525" w:firstLineChars="250"/>
        <w:rPr>
          <w:rFonts w:ascii="宋体" w:hAnsi="宋体" w:cs="宋体"/>
          <w:b/>
          <w:color w:val="auto"/>
          <w:szCs w:val="21"/>
          <w:highlight w:val="none"/>
        </w:rPr>
      </w:pPr>
      <w:r>
        <w:rPr>
          <w:rFonts w:hint="eastAsia" w:ascii="宋体" w:hAnsi="宋体" w:cs="宋体"/>
          <w:color w:val="auto"/>
          <w:szCs w:val="21"/>
          <w:highlight w:val="none"/>
        </w:rPr>
        <w:t xml:space="preserve">采购项目名称:                      采购项目编号：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854"/>
      </w:tblGrid>
      <w:tr w14:paraId="32EE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2943" w:type="dxa"/>
            <w:vAlign w:val="center"/>
          </w:tcPr>
          <w:p w14:paraId="3A7E6C98">
            <w:pPr>
              <w:ind w:firstLine="210" w:firstLineChars="100"/>
              <w:jc w:val="center"/>
              <w:rPr>
                <w:rFonts w:ascii="宋体" w:hAnsi="宋体" w:cs="宋体"/>
                <w:bCs/>
                <w:color w:val="auto"/>
                <w:szCs w:val="21"/>
                <w:highlight w:val="none"/>
              </w:rPr>
            </w:pPr>
            <w:r>
              <w:rPr>
                <w:rFonts w:hint="eastAsia" w:ascii="宋体" w:hAnsi="宋体" w:cs="宋体"/>
                <w:bCs/>
                <w:color w:val="auto"/>
                <w:szCs w:val="21"/>
                <w:highlight w:val="none"/>
              </w:rPr>
              <w:t>投标报价</w:t>
            </w:r>
          </w:p>
        </w:tc>
        <w:tc>
          <w:tcPr>
            <w:tcW w:w="6854" w:type="dxa"/>
            <w:vAlign w:val="center"/>
          </w:tcPr>
          <w:p w14:paraId="7867EF88">
            <w:pPr>
              <w:pStyle w:val="294"/>
              <w:widowControl w:val="0"/>
              <w:pBdr>
                <w:bottom w:val="none" w:color="auto" w:sz="0" w:space="0"/>
                <w:right w:val="none" w:color="auto" w:sz="0" w:space="0"/>
              </w:pBdr>
              <w:spacing w:before="0" w:beforeAutospacing="0" w:after="0" w:afterAutospacing="0"/>
              <w:rPr>
                <w:rFonts w:cs="宋体"/>
                <w:bCs/>
                <w:color w:val="auto"/>
                <w:highlight w:val="none"/>
                <w:u w:val="single"/>
              </w:rPr>
            </w:pPr>
            <w:r>
              <w:rPr>
                <w:rFonts w:hint="eastAsia" w:cs="宋体"/>
                <w:bCs/>
                <w:color w:val="auto"/>
                <w:highlight w:val="none"/>
              </w:rPr>
              <w:t>（大写）</w:t>
            </w:r>
            <w:r>
              <w:rPr>
                <w:rFonts w:hint="eastAsia" w:cs="宋体"/>
                <w:bCs/>
                <w:color w:val="auto"/>
                <w:highlight w:val="none"/>
                <w:u w:val="single"/>
              </w:rPr>
              <w:t xml:space="preserve">                 </w:t>
            </w:r>
            <w:r>
              <w:rPr>
                <w:rFonts w:hint="eastAsia" w:cs="宋体"/>
                <w:bCs/>
                <w:color w:val="auto"/>
                <w:highlight w:val="none"/>
              </w:rPr>
              <w:t>（小写</w:t>
            </w:r>
            <w:r>
              <w:rPr>
                <w:rFonts w:hint="eastAsia" w:cs="宋体"/>
                <w:bCs/>
                <w:color w:val="auto"/>
                <w:highlight w:val="none"/>
                <w:u w:val="single"/>
              </w:rPr>
              <w:t xml:space="preserve">        </w:t>
            </w:r>
            <w:r>
              <w:rPr>
                <w:rFonts w:hint="eastAsia" w:cs="宋体"/>
                <w:bCs/>
                <w:color w:val="auto"/>
                <w:highlight w:val="none"/>
              </w:rPr>
              <w:t xml:space="preserve"> ）</w:t>
            </w:r>
          </w:p>
        </w:tc>
      </w:tr>
      <w:tr w14:paraId="468C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2943" w:type="dxa"/>
            <w:vAlign w:val="center"/>
          </w:tcPr>
          <w:p w14:paraId="2CB1DB29">
            <w:pPr>
              <w:jc w:val="center"/>
              <w:rPr>
                <w:rFonts w:ascii="宋体" w:hAnsi="宋体" w:cs="宋体"/>
                <w:bCs/>
                <w:color w:val="auto"/>
                <w:szCs w:val="21"/>
                <w:highlight w:val="none"/>
              </w:rPr>
            </w:pPr>
            <w:r>
              <w:rPr>
                <w:rFonts w:hint="eastAsia" w:ascii="宋体" w:hAnsi="宋体" w:cs="宋体"/>
                <w:bCs/>
                <w:color w:val="auto"/>
                <w:szCs w:val="21"/>
                <w:highlight w:val="none"/>
              </w:rPr>
              <w:t>服务期</w:t>
            </w:r>
          </w:p>
        </w:tc>
        <w:tc>
          <w:tcPr>
            <w:tcW w:w="6854" w:type="dxa"/>
            <w:vAlign w:val="center"/>
          </w:tcPr>
          <w:p w14:paraId="2CAE95A9">
            <w:pPr>
              <w:jc w:val="center"/>
              <w:rPr>
                <w:rFonts w:ascii="宋体" w:hAnsi="宋体" w:cs="宋体"/>
                <w:bCs/>
                <w:color w:val="auto"/>
                <w:szCs w:val="21"/>
                <w:highlight w:val="none"/>
              </w:rPr>
            </w:pPr>
            <w:r>
              <w:rPr>
                <w:rFonts w:hint="eastAsia" w:ascii="宋体" w:hAnsi="宋体" w:cs="宋体"/>
                <w:color w:val="auto"/>
                <w:sz w:val="22"/>
                <w:szCs w:val="22"/>
                <w:highlight w:val="none"/>
                <w:shd w:val="clear" w:color="auto" w:fill="FFFFFF"/>
              </w:rPr>
              <w:t>自合同签订之日起20个日历天。</w:t>
            </w:r>
          </w:p>
        </w:tc>
      </w:tr>
      <w:tr w14:paraId="26E8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2943" w:type="dxa"/>
            <w:tcBorders>
              <w:bottom w:val="single" w:color="auto" w:sz="2" w:space="0"/>
            </w:tcBorders>
            <w:vAlign w:val="center"/>
          </w:tcPr>
          <w:p w14:paraId="518FF77A">
            <w:pPr>
              <w:jc w:val="center"/>
              <w:rPr>
                <w:rFonts w:ascii="宋体" w:hAnsi="宋体" w:cs="宋体"/>
                <w:bCs/>
                <w:color w:val="auto"/>
                <w:szCs w:val="21"/>
                <w:highlight w:val="none"/>
              </w:rPr>
            </w:pPr>
            <w:r>
              <w:rPr>
                <w:rFonts w:hint="eastAsia" w:ascii="宋体" w:hAnsi="宋体" w:cs="宋体"/>
                <w:bCs/>
                <w:color w:val="auto"/>
                <w:szCs w:val="21"/>
                <w:highlight w:val="none"/>
              </w:rPr>
              <w:t>备注</w:t>
            </w:r>
          </w:p>
        </w:tc>
        <w:tc>
          <w:tcPr>
            <w:tcW w:w="6854" w:type="dxa"/>
            <w:tcBorders>
              <w:bottom w:val="single" w:color="auto" w:sz="2" w:space="0"/>
            </w:tcBorders>
            <w:vAlign w:val="center"/>
          </w:tcPr>
          <w:p w14:paraId="13821670">
            <w:pPr>
              <w:jc w:val="center"/>
              <w:rPr>
                <w:rFonts w:ascii="宋体" w:hAnsi="宋体" w:cs="宋体"/>
                <w:bCs/>
                <w:color w:val="auto"/>
                <w:szCs w:val="21"/>
                <w:highlight w:val="none"/>
              </w:rPr>
            </w:pPr>
          </w:p>
        </w:tc>
      </w:tr>
    </w:tbl>
    <w:p w14:paraId="50B59D09">
      <w:pPr>
        <w:spacing w:line="360" w:lineRule="auto"/>
        <w:ind w:firstLine="422" w:firstLineChars="200"/>
        <w:rPr>
          <w:rFonts w:ascii="宋体" w:hAnsi="宋体" w:cs="宋体"/>
          <w:b/>
          <w:color w:val="auto"/>
          <w:szCs w:val="21"/>
          <w:highlight w:val="none"/>
        </w:rPr>
      </w:pPr>
    </w:p>
    <w:p w14:paraId="5CE2ACA0">
      <w:pPr>
        <w:spacing w:line="360" w:lineRule="auto"/>
        <w:ind w:firstLine="422" w:firstLineChars="200"/>
        <w:jc w:val="left"/>
        <w:rPr>
          <w:rFonts w:ascii="宋体" w:hAnsi="宋体" w:cs="宋体"/>
          <w:b/>
          <w:color w:val="auto"/>
          <w:szCs w:val="21"/>
          <w:highlight w:val="none"/>
          <w:lang w:val="en-GB"/>
        </w:rPr>
      </w:pPr>
      <w:r>
        <w:rPr>
          <w:rFonts w:hint="eastAsia" w:ascii="宋体" w:hAnsi="宋体" w:cs="宋体"/>
          <w:b/>
          <w:color w:val="auto"/>
          <w:szCs w:val="21"/>
          <w:highlight w:val="none"/>
        </w:rPr>
        <w:t>注：</w:t>
      </w:r>
      <w:r>
        <w:rPr>
          <w:rFonts w:hint="eastAsia" w:ascii="宋体" w:hAnsi="宋体" w:cs="宋体"/>
          <w:b/>
          <w:color w:val="auto"/>
          <w:szCs w:val="21"/>
          <w:highlight w:val="none"/>
          <w:lang w:val="en-GB"/>
        </w:rPr>
        <w:t>投标人可根据实际情况填写此表，须包含但不限于此表内容。</w:t>
      </w:r>
    </w:p>
    <w:p w14:paraId="7CFCEB90">
      <w:pPr>
        <w:spacing w:before="1680" w:beforeLines="700" w:line="440" w:lineRule="exact"/>
        <w:rPr>
          <w:rFonts w:ascii="宋体" w:hAnsi="宋体" w:cs="宋体"/>
          <w:color w:val="auto"/>
          <w:szCs w:val="21"/>
          <w:highlight w:val="none"/>
          <w:u w:val="single"/>
        </w:rPr>
      </w:pPr>
      <w:r>
        <w:rPr>
          <w:rFonts w:hint="eastAsia" w:ascii="宋体" w:hAnsi="宋体" w:cs="宋体"/>
          <w:color w:val="auto"/>
          <w:szCs w:val="21"/>
          <w:highlight w:val="none"/>
        </w:rPr>
        <w:t>供应商（加盖公章）：</w:t>
      </w:r>
      <w:r>
        <w:rPr>
          <w:rFonts w:hint="eastAsia" w:ascii="宋体" w:hAnsi="宋体" w:cs="宋体"/>
          <w:color w:val="auto"/>
          <w:szCs w:val="21"/>
          <w:highlight w:val="none"/>
          <w:u w:val="single"/>
        </w:rPr>
        <w:t xml:space="preserve">                          </w:t>
      </w:r>
    </w:p>
    <w:p w14:paraId="18A90773">
      <w:pPr>
        <w:adjustRightInd w:val="0"/>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供应商代表签字：</w:t>
      </w:r>
      <w:r>
        <w:rPr>
          <w:rFonts w:hint="eastAsia" w:ascii="宋体" w:hAnsi="宋体" w:cs="宋体"/>
          <w:color w:val="auto"/>
          <w:szCs w:val="21"/>
          <w:highlight w:val="none"/>
          <w:u w:val="single"/>
        </w:rPr>
        <w:t xml:space="preserve">                              </w:t>
      </w:r>
    </w:p>
    <w:p w14:paraId="4CD30A72">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67095DE5">
      <w:pPr>
        <w:adjustRightInd w:val="0"/>
        <w:snapToGrid w:val="0"/>
        <w:spacing w:line="440" w:lineRule="exact"/>
        <w:rPr>
          <w:rFonts w:ascii="宋体" w:hAnsi="宋体" w:cs="宋体"/>
          <w:color w:val="auto"/>
          <w:szCs w:val="21"/>
          <w:highlight w:val="none"/>
        </w:rPr>
      </w:pPr>
    </w:p>
    <w:p w14:paraId="3CD82D6C">
      <w:pPr>
        <w:pStyle w:val="293"/>
        <w:spacing w:line="360" w:lineRule="auto"/>
        <w:outlineLvl w:val="1"/>
        <w:rPr>
          <w:rFonts w:cs="宋体"/>
          <w:color w:val="auto"/>
          <w:highlight w:val="none"/>
        </w:rPr>
      </w:pPr>
      <w:bookmarkStart w:id="154" w:name="_Toc31628"/>
      <w:bookmarkStart w:id="155" w:name="_Toc14807"/>
    </w:p>
    <w:p w14:paraId="11AE8D37">
      <w:pPr>
        <w:pStyle w:val="293"/>
        <w:spacing w:line="360" w:lineRule="auto"/>
        <w:outlineLvl w:val="1"/>
        <w:rPr>
          <w:rFonts w:cs="宋体"/>
          <w:color w:val="auto"/>
          <w:highlight w:val="none"/>
        </w:rPr>
      </w:pPr>
    </w:p>
    <w:p w14:paraId="128AC035">
      <w:pPr>
        <w:pStyle w:val="293"/>
        <w:spacing w:line="360" w:lineRule="auto"/>
        <w:outlineLvl w:val="1"/>
        <w:rPr>
          <w:rFonts w:cs="宋体"/>
          <w:color w:val="auto"/>
          <w:highlight w:val="none"/>
        </w:rPr>
      </w:pPr>
    </w:p>
    <w:p w14:paraId="26C2D138">
      <w:pPr>
        <w:pStyle w:val="293"/>
        <w:spacing w:line="360" w:lineRule="auto"/>
        <w:outlineLvl w:val="1"/>
        <w:rPr>
          <w:rFonts w:cs="宋体"/>
          <w:color w:val="auto"/>
          <w:highlight w:val="none"/>
        </w:rPr>
      </w:pPr>
    </w:p>
    <w:p w14:paraId="0F554D43">
      <w:pPr>
        <w:pStyle w:val="293"/>
        <w:spacing w:line="360" w:lineRule="auto"/>
        <w:outlineLvl w:val="1"/>
        <w:rPr>
          <w:rFonts w:cs="宋体"/>
          <w:color w:val="auto"/>
          <w:highlight w:val="none"/>
        </w:rPr>
      </w:pPr>
    </w:p>
    <w:p w14:paraId="7C58D560">
      <w:pPr>
        <w:pStyle w:val="293"/>
        <w:spacing w:line="360" w:lineRule="auto"/>
        <w:outlineLvl w:val="1"/>
        <w:rPr>
          <w:rFonts w:cs="宋体"/>
          <w:color w:val="auto"/>
          <w:highlight w:val="none"/>
        </w:rPr>
      </w:pPr>
    </w:p>
    <w:p w14:paraId="6BF709F8">
      <w:pPr>
        <w:pStyle w:val="293"/>
        <w:spacing w:line="360" w:lineRule="auto"/>
        <w:outlineLvl w:val="1"/>
        <w:rPr>
          <w:rFonts w:cs="宋体"/>
          <w:color w:val="auto"/>
          <w:highlight w:val="none"/>
        </w:rPr>
      </w:pPr>
    </w:p>
    <w:p w14:paraId="1E543990">
      <w:pPr>
        <w:pStyle w:val="293"/>
        <w:spacing w:line="360" w:lineRule="auto"/>
        <w:outlineLvl w:val="1"/>
        <w:rPr>
          <w:rFonts w:cs="宋体"/>
          <w:color w:val="auto"/>
          <w:highlight w:val="none"/>
        </w:rPr>
      </w:pPr>
    </w:p>
    <w:p w14:paraId="75EB738F">
      <w:pPr>
        <w:pStyle w:val="293"/>
        <w:spacing w:line="360" w:lineRule="auto"/>
        <w:outlineLvl w:val="1"/>
        <w:rPr>
          <w:rFonts w:cs="宋体"/>
          <w:color w:val="auto"/>
          <w:highlight w:val="none"/>
        </w:rPr>
      </w:pPr>
    </w:p>
    <w:p w14:paraId="26D079D3">
      <w:pPr>
        <w:pStyle w:val="293"/>
        <w:spacing w:line="360" w:lineRule="auto"/>
        <w:jc w:val="both"/>
        <w:outlineLvl w:val="1"/>
        <w:rPr>
          <w:rFonts w:cs="宋体"/>
          <w:color w:val="auto"/>
          <w:highlight w:val="none"/>
        </w:rPr>
      </w:pPr>
    </w:p>
    <w:bookmarkEnd w:id="154"/>
    <w:bookmarkEnd w:id="155"/>
    <w:p w14:paraId="133A93E6">
      <w:pPr>
        <w:pStyle w:val="264"/>
        <w:spacing w:before="7200" w:beforeLines="0"/>
        <w:rPr>
          <w:rFonts w:ascii="宋体" w:hAnsi="宋体" w:eastAsia="宋体" w:cs="宋体"/>
          <w:color w:val="auto"/>
          <w:highlight w:val="none"/>
        </w:rPr>
      </w:pPr>
      <w:r>
        <w:rPr>
          <w:rFonts w:hint="eastAsia" w:ascii="宋体" w:hAnsi="宋体" w:eastAsia="宋体" w:cs="宋体"/>
          <w:color w:val="auto"/>
          <w:szCs w:val="21"/>
          <w:highlight w:val="none"/>
        </w:rPr>
        <w:br w:type="page"/>
      </w:r>
      <w:bookmarkStart w:id="156" w:name="_Toc21641"/>
      <w:bookmarkStart w:id="157" w:name="_Toc385245937"/>
      <w:bookmarkStart w:id="158" w:name="_Toc29425"/>
      <w:r>
        <w:rPr>
          <w:rFonts w:hint="eastAsia" w:ascii="宋体" w:hAnsi="宋体" w:eastAsia="宋体" w:cs="宋体"/>
          <w:b/>
          <w:bCs w:val="0"/>
          <w:color w:val="auto"/>
          <w:highlight w:val="none"/>
        </w:rPr>
        <w:t>六、</w:t>
      </w:r>
      <w:bookmarkEnd w:id="156"/>
      <w:bookmarkEnd w:id="157"/>
      <w:bookmarkEnd w:id="158"/>
      <w:r>
        <w:rPr>
          <w:rFonts w:hint="eastAsia" w:ascii="宋体" w:hAnsi="宋体" w:eastAsia="宋体" w:cs="宋体"/>
          <w:b/>
          <w:bCs w:val="0"/>
          <w:color w:val="auto"/>
          <w:highlight w:val="none"/>
        </w:rPr>
        <w:t>中小企业声明</w:t>
      </w:r>
    </w:p>
    <w:p w14:paraId="164054C9">
      <w:pPr>
        <w:spacing w:line="360" w:lineRule="auto"/>
        <w:jc w:val="center"/>
        <w:outlineLvl w:val="2"/>
        <w:rPr>
          <w:rFonts w:ascii="宋体" w:hAnsi="宋体" w:cs="宋体"/>
          <w:b/>
          <w:color w:val="auto"/>
          <w:sz w:val="28"/>
          <w:szCs w:val="28"/>
          <w:highlight w:val="none"/>
        </w:rPr>
      </w:pPr>
      <w:r>
        <w:rPr>
          <w:rFonts w:hint="eastAsia" w:ascii="宋体" w:hAnsi="宋体" w:cs="宋体"/>
          <w:color w:val="auto"/>
          <w:szCs w:val="21"/>
          <w:highlight w:val="none"/>
        </w:rPr>
        <w:br w:type="page"/>
      </w:r>
      <w:bookmarkStart w:id="159" w:name="OLE_LINK13"/>
      <w:bookmarkStart w:id="160" w:name="OLE_LINK14"/>
      <w:bookmarkStart w:id="161" w:name="_Toc5527"/>
      <w:bookmarkStart w:id="162" w:name="_Toc23505"/>
      <w:bookmarkStart w:id="163" w:name="_Toc433189567"/>
      <w:bookmarkStart w:id="164" w:name="_Toc434779992"/>
      <w:bookmarkStart w:id="165" w:name="_Toc372625749"/>
      <w:bookmarkStart w:id="166" w:name="_Toc6492"/>
      <w:bookmarkStart w:id="167" w:name="_Toc385245938"/>
      <w:bookmarkStart w:id="168" w:name="_Toc320094731"/>
      <w:bookmarkStart w:id="169" w:name="_Toc517789353"/>
      <w:bookmarkStart w:id="170" w:name="_Toc439705682"/>
      <w:bookmarkStart w:id="171" w:name="_Toc13279"/>
      <w:r>
        <w:rPr>
          <w:rFonts w:hint="eastAsia" w:ascii="宋体" w:hAnsi="宋体" w:cs="宋体"/>
          <w:b/>
          <w:color w:val="auto"/>
          <w:sz w:val="28"/>
          <w:szCs w:val="28"/>
          <w:highlight w:val="none"/>
        </w:rPr>
        <w:t>(一)中小企业声明函（工程、服务）</w:t>
      </w:r>
    </w:p>
    <w:p w14:paraId="475F6E19">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6F6D3D6">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行业；承建（承接）企业为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万元1，属于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4523F7BA">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2D1D7C91">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593BB8D9">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02367565">
      <w:pPr>
        <w:spacing w:line="460" w:lineRule="exact"/>
        <w:ind w:firstLine="420" w:firstLineChars="200"/>
        <w:rPr>
          <w:rFonts w:ascii="宋体" w:hAnsi="宋体" w:cs="宋体"/>
          <w:color w:val="auto"/>
          <w:szCs w:val="21"/>
          <w:highlight w:val="none"/>
        </w:rPr>
      </w:pPr>
    </w:p>
    <w:p w14:paraId="46350567">
      <w:pPr>
        <w:spacing w:line="460" w:lineRule="exact"/>
        <w:rPr>
          <w:rFonts w:ascii="宋体" w:hAnsi="宋体" w:cs="宋体"/>
          <w:color w:val="auto"/>
          <w:szCs w:val="21"/>
          <w:highlight w:val="none"/>
        </w:rPr>
      </w:pPr>
    </w:p>
    <w:p w14:paraId="10B438E7">
      <w:pPr>
        <w:spacing w:line="460" w:lineRule="exact"/>
        <w:ind w:firstLine="420" w:firstLineChars="200"/>
        <w:rPr>
          <w:rFonts w:ascii="宋体" w:hAnsi="宋体" w:cs="宋体"/>
          <w:color w:val="auto"/>
          <w:szCs w:val="21"/>
          <w:highlight w:val="none"/>
        </w:rPr>
      </w:pPr>
    </w:p>
    <w:p w14:paraId="427E554A">
      <w:pPr>
        <w:spacing w:line="460" w:lineRule="exact"/>
        <w:ind w:firstLine="420" w:firstLineChars="200"/>
        <w:rPr>
          <w:rFonts w:ascii="宋体" w:hAnsi="宋体" w:cs="宋体"/>
          <w:color w:val="auto"/>
          <w:szCs w:val="21"/>
          <w:highlight w:val="none"/>
        </w:rPr>
      </w:pPr>
    </w:p>
    <w:p w14:paraId="1549C7D0">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企业名称（盖章）：</w:t>
      </w:r>
      <w:r>
        <w:rPr>
          <w:rFonts w:hint="eastAsia" w:ascii="宋体" w:hAnsi="宋体" w:cs="宋体"/>
          <w:color w:val="auto"/>
          <w:szCs w:val="21"/>
          <w:highlight w:val="none"/>
          <w:u w:val="single"/>
        </w:rPr>
        <w:t xml:space="preserve">                 </w:t>
      </w:r>
    </w:p>
    <w:p w14:paraId="625095E8">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739AFE2B">
      <w:pPr>
        <w:spacing w:line="460" w:lineRule="exact"/>
        <w:ind w:firstLine="420" w:firstLineChars="200"/>
        <w:rPr>
          <w:rFonts w:ascii="宋体" w:hAnsi="宋体" w:cs="宋体"/>
          <w:color w:val="auto"/>
          <w:szCs w:val="21"/>
          <w:highlight w:val="none"/>
        </w:rPr>
      </w:pPr>
    </w:p>
    <w:p w14:paraId="4C32EA5E">
      <w:pPr>
        <w:spacing w:line="460" w:lineRule="exact"/>
        <w:ind w:firstLine="420" w:firstLineChars="200"/>
        <w:rPr>
          <w:rFonts w:ascii="宋体" w:hAnsi="宋体" w:cs="宋体"/>
          <w:color w:val="auto"/>
          <w:szCs w:val="21"/>
          <w:highlight w:val="none"/>
        </w:rPr>
      </w:pPr>
    </w:p>
    <w:p w14:paraId="0956BE3D">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16A5DC61">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2：投标人应当自行核实是否属于小微企业，并认真填写声明函，若有虚假将追究其责任。</w:t>
      </w:r>
    </w:p>
    <w:p w14:paraId="1DA73646">
      <w:pPr>
        <w:spacing w:line="360" w:lineRule="auto"/>
        <w:ind w:firstLine="420" w:firstLineChars="200"/>
        <w:jc w:val="left"/>
        <w:rPr>
          <w:rFonts w:ascii="宋体" w:hAnsi="宋体" w:cs="宋体"/>
          <w:color w:val="auto"/>
          <w:szCs w:val="21"/>
          <w:highlight w:val="none"/>
        </w:rPr>
      </w:pPr>
    </w:p>
    <w:p w14:paraId="68896A1A">
      <w:pPr>
        <w:spacing w:line="360" w:lineRule="auto"/>
        <w:ind w:firstLine="420" w:firstLineChars="200"/>
        <w:jc w:val="left"/>
        <w:rPr>
          <w:rFonts w:ascii="宋体" w:hAnsi="宋体" w:cs="宋体"/>
          <w:color w:val="auto"/>
          <w:szCs w:val="21"/>
          <w:highlight w:val="none"/>
        </w:rPr>
      </w:pPr>
    </w:p>
    <w:p w14:paraId="08AD98D7">
      <w:pPr>
        <w:pStyle w:val="293"/>
        <w:spacing w:line="480" w:lineRule="auto"/>
        <w:outlineLvl w:val="9"/>
        <w:rPr>
          <w:rFonts w:cs="宋体"/>
          <w:color w:val="auto"/>
          <w:highlight w:val="none"/>
        </w:rPr>
      </w:pPr>
      <w:r>
        <w:rPr>
          <w:rFonts w:hint="eastAsia" w:cs="宋体"/>
          <w:color w:val="auto"/>
          <w:highlight w:val="none"/>
        </w:rPr>
        <w:br w:type="page"/>
      </w:r>
      <w:r>
        <w:rPr>
          <w:rFonts w:hint="eastAsia" w:cs="宋体"/>
          <w:color w:val="auto"/>
          <w:highlight w:val="none"/>
        </w:rPr>
        <w:t>(二)</w:t>
      </w:r>
      <w:bookmarkEnd w:id="159"/>
      <w:bookmarkEnd w:id="160"/>
      <w:bookmarkEnd w:id="161"/>
      <w:bookmarkEnd w:id="162"/>
      <w:bookmarkStart w:id="172" w:name="_Toc21381"/>
      <w:r>
        <w:rPr>
          <w:rFonts w:hint="eastAsia" w:cs="宋体"/>
          <w:color w:val="auto"/>
          <w:highlight w:val="none"/>
        </w:rPr>
        <w:t>监狱企业</w:t>
      </w:r>
      <w:bookmarkEnd w:id="172"/>
    </w:p>
    <w:p w14:paraId="21C96D53">
      <w:pPr>
        <w:pStyle w:val="293"/>
        <w:spacing w:line="480" w:lineRule="auto"/>
        <w:outlineLvl w:val="9"/>
        <w:rPr>
          <w:rFonts w:cs="宋体"/>
          <w:b w:val="0"/>
          <w:color w:val="auto"/>
          <w:sz w:val="21"/>
          <w:szCs w:val="21"/>
          <w:highlight w:val="none"/>
        </w:rPr>
      </w:pPr>
      <w:r>
        <w:rPr>
          <w:rFonts w:hint="eastAsia" w:cs="宋体"/>
          <w:b w:val="0"/>
          <w:color w:val="auto"/>
          <w:sz w:val="21"/>
          <w:szCs w:val="21"/>
          <w:highlight w:val="none"/>
        </w:rPr>
        <w:t>提供由监狱管理局、戒毒管理局（含新疆生产建设兵团）出具的属于监狱企业的证明文件。</w:t>
      </w:r>
    </w:p>
    <w:p w14:paraId="5A633A8F">
      <w:pPr>
        <w:pStyle w:val="293"/>
        <w:spacing w:line="480" w:lineRule="auto"/>
        <w:outlineLvl w:val="9"/>
        <w:rPr>
          <w:rFonts w:cs="宋体"/>
          <w:b w:val="0"/>
          <w:bCs/>
          <w:color w:val="auto"/>
          <w:sz w:val="21"/>
          <w:szCs w:val="21"/>
          <w:highlight w:val="none"/>
        </w:rPr>
      </w:pPr>
    </w:p>
    <w:p w14:paraId="59931E9E">
      <w:pPr>
        <w:pStyle w:val="293"/>
        <w:spacing w:line="480" w:lineRule="auto"/>
        <w:ind w:left="5040" w:leftChars="2000" w:hanging="840" w:hangingChars="400"/>
        <w:jc w:val="left"/>
        <w:outlineLvl w:val="9"/>
        <w:rPr>
          <w:rFonts w:cs="宋体"/>
          <w:b w:val="0"/>
          <w:bCs/>
          <w:color w:val="auto"/>
          <w:sz w:val="21"/>
          <w:szCs w:val="21"/>
          <w:highlight w:val="none"/>
        </w:rPr>
      </w:pPr>
    </w:p>
    <w:p w14:paraId="49C593EA">
      <w:pPr>
        <w:spacing w:line="460" w:lineRule="exact"/>
        <w:ind w:firstLine="420" w:firstLineChars="200"/>
        <w:jc w:val="center"/>
        <w:outlineLvl w:val="1"/>
        <w:rPr>
          <w:rFonts w:ascii="宋体" w:hAnsi="宋体" w:cs="宋体"/>
          <w:color w:val="auto"/>
          <w:szCs w:val="21"/>
          <w:highlight w:val="none"/>
        </w:rPr>
      </w:pPr>
      <w:r>
        <w:rPr>
          <w:rFonts w:hint="eastAsia" w:ascii="宋体" w:hAnsi="宋体" w:cs="宋体"/>
          <w:bCs/>
          <w:color w:val="auto"/>
          <w:szCs w:val="21"/>
          <w:highlight w:val="none"/>
        </w:rPr>
        <w:br w:type="page"/>
      </w:r>
      <w:r>
        <w:rPr>
          <w:rFonts w:hint="eastAsia" w:ascii="宋体" w:hAnsi="宋体" w:cs="宋体"/>
          <w:b/>
          <w:color w:val="auto"/>
          <w:sz w:val="28"/>
          <w:szCs w:val="28"/>
          <w:highlight w:val="none"/>
        </w:rPr>
        <w:t>(三)</w:t>
      </w:r>
      <w:bookmarkEnd w:id="163"/>
      <w:bookmarkEnd w:id="164"/>
      <w:bookmarkEnd w:id="165"/>
      <w:bookmarkEnd w:id="166"/>
      <w:bookmarkEnd w:id="167"/>
      <w:bookmarkEnd w:id="168"/>
      <w:bookmarkEnd w:id="169"/>
      <w:bookmarkEnd w:id="170"/>
      <w:bookmarkEnd w:id="171"/>
      <w:bookmarkStart w:id="173" w:name="_Toc14886"/>
      <w:r>
        <w:rPr>
          <w:rFonts w:hint="eastAsia" w:ascii="宋体" w:hAnsi="宋体" w:cs="宋体"/>
          <w:b/>
          <w:color w:val="auto"/>
          <w:sz w:val="28"/>
          <w:szCs w:val="28"/>
          <w:highlight w:val="none"/>
        </w:rPr>
        <w:t>残疾人福利性单位声明函</w:t>
      </w:r>
      <w:bookmarkEnd w:id="173"/>
    </w:p>
    <w:p w14:paraId="69FF67ED">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DC57E7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0C51311F">
      <w:pPr>
        <w:spacing w:line="460" w:lineRule="exact"/>
        <w:ind w:firstLine="420" w:firstLineChars="200"/>
        <w:rPr>
          <w:rFonts w:ascii="宋体" w:hAnsi="宋体" w:cs="宋体"/>
          <w:color w:val="auto"/>
          <w:szCs w:val="21"/>
          <w:highlight w:val="none"/>
        </w:rPr>
      </w:pPr>
    </w:p>
    <w:p w14:paraId="710B3707">
      <w:pPr>
        <w:spacing w:line="460" w:lineRule="exact"/>
        <w:ind w:firstLine="420" w:firstLineChars="200"/>
        <w:rPr>
          <w:rFonts w:ascii="宋体" w:hAnsi="宋体" w:cs="宋体"/>
          <w:color w:val="auto"/>
          <w:szCs w:val="21"/>
          <w:highlight w:val="none"/>
        </w:rPr>
      </w:pPr>
    </w:p>
    <w:p w14:paraId="44FBA45C">
      <w:pPr>
        <w:spacing w:line="460" w:lineRule="exact"/>
        <w:ind w:firstLine="420" w:firstLineChars="200"/>
        <w:rPr>
          <w:rFonts w:ascii="宋体" w:hAnsi="宋体" w:cs="宋体"/>
          <w:color w:val="auto"/>
          <w:szCs w:val="21"/>
          <w:highlight w:val="none"/>
        </w:rPr>
      </w:pPr>
    </w:p>
    <w:p w14:paraId="55D1BD64">
      <w:pPr>
        <w:spacing w:line="460" w:lineRule="exact"/>
        <w:ind w:firstLine="420" w:firstLineChars="200"/>
        <w:rPr>
          <w:rFonts w:ascii="宋体" w:hAnsi="宋体" w:cs="宋体"/>
          <w:color w:val="auto"/>
          <w:szCs w:val="21"/>
          <w:highlight w:val="none"/>
        </w:rPr>
      </w:pPr>
    </w:p>
    <w:p w14:paraId="55B15FB1">
      <w:pPr>
        <w:spacing w:line="460" w:lineRule="exact"/>
        <w:ind w:firstLine="420" w:firstLineChars="200"/>
        <w:rPr>
          <w:rFonts w:ascii="宋体" w:hAnsi="宋体" w:cs="宋体"/>
          <w:color w:val="auto"/>
          <w:szCs w:val="21"/>
          <w:highlight w:val="none"/>
        </w:rPr>
      </w:pPr>
    </w:p>
    <w:p w14:paraId="674E58F7">
      <w:pPr>
        <w:spacing w:line="460" w:lineRule="exact"/>
        <w:ind w:firstLine="420" w:firstLineChars="200"/>
        <w:rPr>
          <w:rFonts w:ascii="宋体" w:hAnsi="宋体" w:cs="宋体"/>
          <w:color w:val="auto"/>
          <w:szCs w:val="21"/>
          <w:highlight w:val="none"/>
        </w:rPr>
      </w:pPr>
    </w:p>
    <w:p w14:paraId="2BD063F2">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单位名称（盖章）：</w:t>
      </w:r>
      <w:r>
        <w:rPr>
          <w:rFonts w:hint="eastAsia" w:ascii="宋体" w:hAnsi="宋体" w:cs="宋体"/>
          <w:color w:val="auto"/>
          <w:szCs w:val="21"/>
          <w:highlight w:val="none"/>
          <w:u w:val="single"/>
        </w:rPr>
        <w:t xml:space="preserve">              </w:t>
      </w:r>
    </w:p>
    <w:p w14:paraId="65196446">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453D494D">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注：本函未填写或未勾选视作未做声明。</w:t>
      </w:r>
    </w:p>
    <w:p w14:paraId="416A180E">
      <w:pPr>
        <w:adjustRightInd w:val="0"/>
        <w:snapToGrid w:val="0"/>
        <w:spacing w:line="440" w:lineRule="exact"/>
        <w:rPr>
          <w:rFonts w:ascii="宋体" w:hAnsi="宋体" w:cs="宋体"/>
          <w:color w:val="auto"/>
          <w:szCs w:val="21"/>
          <w:highlight w:val="none"/>
        </w:rPr>
      </w:pPr>
    </w:p>
    <w:p w14:paraId="1182C645">
      <w:pPr>
        <w:adjustRightInd w:val="0"/>
        <w:snapToGrid w:val="0"/>
        <w:spacing w:line="440" w:lineRule="exact"/>
        <w:rPr>
          <w:rFonts w:ascii="宋体" w:hAnsi="宋体" w:cs="宋体"/>
          <w:color w:val="auto"/>
          <w:szCs w:val="21"/>
          <w:highlight w:val="none"/>
        </w:rPr>
      </w:pPr>
    </w:p>
    <w:sectPr>
      <w:pgSz w:w="11906" w:h="16838"/>
      <w:pgMar w:top="1080" w:right="1133" w:bottom="1201" w:left="85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瀹?浣? color : black">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alisto MT">
    <w:panose1 w:val="02040603050505030304"/>
    <w:charset w:val="00"/>
    <w:family w:val="roman"/>
    <w:pitch w:val="default"/>
    <w:sig w:usb0="00000003" w:usb1="00000000" w:usb2="00000000" w:usb3="00000000" w:csb0="20000001" w:csb1="00000000"/>
  </w:font>
  <w:font w:name="_x000B__x000C_">
    <w:altName w:val="Times New Roman"/>
    <w:panose1 w:val="00000000000000000000"/>
    <w:charset w:val="00"/>
    <w:family w:val="roman"/>
    <w:pitch w:val="default"/>
    <w:sig w:usb0="00000000" w:usb1="00000000" w:usb2="00000000" w:usb3="00000000" w:csb0="00040001" w:csb1="00000000"/>
  </w:font>
  <w:font w:name="Syntax">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4253">
    <w:pPr>
      <w:pStyle w:val="32"/>
      <w:tabs>
        <w:tab w:val="center" w:pos="4873"/>
        <w:tab w:val="clear" w:pos="4153"/>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970D">
    <w:pPr>
      <w:pStyle w:val="32"/>
      <w:framePr w:wrap="around" w:vAnchor="text" w:hAnchor="margin" w:xAlign="center" w:y="1"/>
      <w:rPr>
        <w:rStyle w:val="57"/>
      </w:rPr>
    </w:pPr>
    <w:r>
      <w:fldChar w:fldCharType="begin"/>
    </w:r>
    <w:r>
      <w:rPr>
        <w:rStyle w:val="57"/>
      </w:rPr>
      <w:instrText xml:space="preserve">PAGE  </w:instrText>
    </w:r>
    <w:r>
      <w:fldChar w:fldCharType="end"/>
    </w:r>
  </w:p>
  <w:p w14:paraId="1875017E">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5E8B7">
    <w:pPr>
      <w:pStyle w:val="32"/>
      <w:ind w:right="36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2F2B0">
                          <w:pPr>
                            <w:pStyle w:val="3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73B2F2B0">
                    <w:pPr>
                      <w:pStyle w:val="3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2FF1">
    <w:pPr>
      <w:pStyle w:val="32"/>
      <w:ind w:right="36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B89C7">
                          <w:pPr>
                            <w:pStyle w:val="32"/>
                            <w:rPr>
                              <w:rStyle w:val="57"/>
                            </w:rPr>
                          </w:pPr>
                          <w:r>
                            <w:fldChar w:fldCharType="begin"/>
                          </w:r>
                          <w:r>
                            <w:rPr>
                              <w:rStyle w:val="57"/>
                            </w:rPr>
                            <w:instrText xml:space="preserve">PAGE  </w:instrText>
                          </w:r>
                          <w:r>
                            <w:fldChar w:fldCharType="separate"/>
                          </w:r>
                          <w:r>
                            <w:rPr>
                              <w:rStyle w:val="57"/>
                            </w:rPr>
                            <w:t>13</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14:paraId="31CB89C7">
                    <w:pPr>
                      <w:pStyle w:val="32"/>
                      <w:rPr>
                        <w:rStyle w:val="57"/>
                      </w:rPr>
                    </w:pPr>
                    <w:r>
                      <w:fldChar w:fldCharType="begin"/>
                    </w:r>
                    <w:r>
                      <w:rPr>
                        <w:rStyle w:val="57"/>
                      </w:rPr>
                      <w:instrText xml:space="preserve">PAGE  </w:instrText>
                    </w:r>
                    <w:r>
                      <w:fldChar w:fldCharType="separate"/>
                    </w:r>
                    <w:r>
                      <w:rPr>
                        <w:rStyle w:val="57"/>
                      </w:rPr>
                      <w:t>13</w:t>
                    </w:r>
                    <w:r>
                      <w:fldChar w:fldCharType="end"/>
                    </w:r>
                  </w:p>
                </w:txbxContent>
              </v:textbox>
            </v:shape>
          </w:pict>
        </mc:Fallback>
      </mc:AlternateContent>
    </w:r>
    <w:r>
      <w:rPr>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4066">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BDE32">
    <w:pPr>
      <w:pStyle w:val="33"/>
      <w:pBdr>
        <w:bottom w:val="none" w:color="auto" w:sz="0" w:space="1"/>
      </w:pBdr>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77F14">
    <w:pPr>
      <w:pStyle w:val="3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08842"/>
    <w:multiLevelType w:val="singleLevel"/>
    <w:tmpl w:val="C9908842"/>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pStyle w:val="213"/>
      <w:lvlText w:val=""/>
      <w:lvlJc w:val="left"/>
      <w:pPr>
        <w:tabs>
          <w:tab w:val="left" w:pos="960"/>
        </w:tabs>
        <w:ind w:left="96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7"/>
    <w:multiLevelType w:val="multilevel"/>
    <w:tmpl w:val="00000007"/>
    <w:lvl w:ilvl="0" w:tentative="0">
      <w:start w:val="1"/>
      <w:numFmt w:val="decimal"/>
      <w:pStyle w:val="209"/>
      <w:lvlText w:val="%1."/>
      <w:lvlJc w:val="left"/>
      <w:pPr>
        <w:tabs>
          <w:tab w:val="left" w:pos="360"/>
        </w:tabs>
        <w:ind w:left="0" w:firstLine="0"/>
      </w:pPr>
      <w:rPr>
        <w:rFonts w:hint="eastAsia" w:ascii="宋体" w:hAnsi="宋体" w:eastAsia="宋体"/>
        <w:sz w:val="21"/>
        <w:szCs w:val="21"/>
      </w:rPr>
    </w:lvl>
    <w:lvl w:ilvl="1" w:tentative="0">
      <w:start w:val="2"/>
      <w:numFmt w:val="decimal"/>
      <w:isLgl/>
      <w:lvlText w:val="%1.%2."/>
      <w:lvlJc w:val="left"/>
      <w:pPr>
        <w:tabs>
          <w:tab w:val="left" w:pos="1077"/>
        </w:tabs>
        <w:ind w:left="1077" w:hanging="720"/>
      </w:pPr>
      <w:rPr>
        <w:rFonts w:hint="eastAsia"/>
      </w:rPr>
    </w:lvl>
    <w:lvl w:ilvl="2" w:tentative="0">
      <w:start w:val="1"/>
      <w:numFmt w:val="decimal"/>
      <w:isLgl/>
      <w:lvlText w:val="%1.%2.%3."/>
      <w:lvlJc w:val="left"/>
      <w:pPr>
        <w:tabs>
          <w:tab w:val="left" w:pos="1434"/>
        </w:tabs>
        <w:ind w:left="1434" w:hanging="720"/>
      </w:pPr>
      <w:rPr>
        <w:rFonts w:hint="eastAsia"/>
      </w:rPr>
    </w:lvl>
    <w:lvl w:ilvl="3" w:tentative="0">
      <w:start w:val="1"/>
      <w:numFmt w:val="decimal"/>
      <w:isLgl/>
      <w:lvlText w:val="%1.%2.%3.%4."/>
      <w:lvlJc w:val="left"/>
      <w:pPr>
        <w:tabs>
          <w:tab w:val="left" w:pos="2151"/>
        </w:tabs>
        <w:ind w:left="2151" w:hanging="1080"/>
      </w:pPr>
      <w:rPr>
        <w:rFonts w:hint="eastAsia"/>
      </w:rPr>
    </w:lvl>
    <w:lvl w:ilvl="4" w:tentative="0">
      <w:start w:val="1"/>
      <w:numFmt w:val="decimal"/>
      <w:isLgl/>
      <w:lvlText w:val="%1.%2.%3.%4.%5."/>
      <w:lvlJc w:val="left"/>
      <w:pPr>
        <w:tabs>
          <w:tab w:val="left" w:pos="2508"/>
        </w:tabs>
        <w:ind w:left="2508" w:hanging="1080"/>
      </w:pPr>
      <w:rPr>
        <w:rFonts w:hint="eastAsia"/>
      </w:rPr>
    </w:lvl>
    <w:lvl w:ilvl="5" w:tentative="0">
      <w:start w:val="1"/>
      <w:numFmt w:val="decimal"/>
      <w:isLgl/>
      <w:lvlText w:val="%1.%2.%3.%4.%5.%6."/>
      <w:lvlJc w:val="left"/>
      <w:pPr>
        <w:tabs>
          <w:tab w:val="left" w:pos="3225"/>
        </w:tabs>
        <w:ind w:left="3225" w:hanging="1440"/>
      </w:pPr>
      <w:rPr>
        <w:rFonts w:hint="eastAsia"/>
      </w:rPr>
    </w:lvl>
    <w:lvl w:ilvl="6" w:tentative="0">
      <w:start w:val="1"/>
      <w:numFmt w:val="decimal"/>
      <w:isLgl/>
      <w:lvlText w:val="%1.%2.%3.%4.%5.%6.%7."/>
      <w:lvlJc w:val="left"/>
      <w:pPr>
        <w:tabs>
          <w:tab w:val="left" w:pos="3942"/>
        </w:tabs>
        <w:ind w:left="3942" w:hanging="1800"/>
      </w:pPr>
      <w:rPr>
        <w:rFonts w:hint="eastAsia"/>
      </w:rPr>
    </w:lvl>
    <w:lvl w:ilvl="7" w:tentative="0">
      <w:start w:val="1"/>
      <w:numFmt w:val="decimal"/>
      <w:isLgl/>
      <w:lvlText w:val="%1.%2.%3.%4.%5.%6.%7.%8."/>
      <w:lvlJc w:val="left"/>
      <w:pPr>
        <w:tabs>
          <w:tab w:val="left" w:pos="4299"/>
        </w:tabs>
        <w:ind w:left="4299" w:hanging="1800"/>
      </w:pPr>
      <w:rPr>
        <w:rFonts w:hint="eastAsia"/>
      </w:rPr>
    </w:lvl>
    <w:lvl w:ilvl="8" w:tentative="0">
      <w:start w:val="1"/>
      <w:numFmt w:val="decimal"/>
      <w:isLgl/>
      <w:lvlText w:val="%1.%2.%3.%4.%5.%6.%7.%8.%9."/>
      <w:lvlJc w:val="left"/>
      <w:pPr>
        <w:tabs>
          <w:tab w:val="left" w:pos="5016"/>
        </w:tabs>
        <w:ind w:left="5016" w:hanging="2160"/>
      </w:pPr>
      <w:rPr>
        <w:rFonts w:hint="eastAsia"/>
      </w:rPr>
    </w:lvl>
  </w:abstractNum>
  <w:abstractNum w:abstractNumId="3">
    <w:nsid w:val="00000009"/>
    <w:multiLevelType w:val="multilevel"/>
    <w:tmpl w:val="00000009"/>
    <w:lvl w:ilvl="0" w:tentative="0">
      <w:start w:val="1"/>
      <w:numFmt w:val="decimal"/>
      <w:pStyle w:val="247"/>
      <w:lvlText w:val="%1"/>
      <w:lvlJc w:val="left"/>
      <w:pPr>
        <w:tabs>
          <w:tab w:val="left" w:pos="425"/>
        </w:tabs>
        <w:ind w:left="425" w:hanging="425"/>
      </w:pPr>
      <w:rPr>
        <w:rFonts w:hint="eastAsia"/>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pPr>
        <w:tabs>
          <w:tab w:val="left" w:pos="567"/>
        </w:tabs>
        <w:ind w:left="425" w:hanging="425"/>
      </w:pPr>
      <w:rPr>
        <w:rFonts w:hint="eastAsia"/>
      </w:rPr>
    </w:lvl>
    <w:lvl w:ilvl="2" w:tentative="0">
      <w:start w:val="1"/>
      <w:numFmt w:val="decimal"/>
      <w:lvlText w:val="%1.%2.%3"/>
      <w:lvlJc w:val="left"/>
      <w:pPr>
        <w:tabs>
          <w:tab w:val="left" w:pos="567"/>
        </w:tabs>
        <w:ind w:left="425" w:hanging="425"/>
      </w:pPr>
      <w:rPr>
        <w:rFonts w:hint="eastAsia"/>
      </w:rPr>
    </w:lvl>
    <w:lvl w:ilvl="3" w:tentative="0">
      <w:start w:val="1"/>
      <w:numFmt w:val="decimal"/>
      <w:lvlText w:val="%1.%2.%3.%4"/>
      <w:lvlJc w:val="left"/>
      <w:pPr>
        <w:tabs>
          <w:tab w:val="left" w:pos="425"/>
        </w:tabs>
        <w:ind w:left="425" w:hanging="425"/>
      </w:pPr>
      <w:rPr>
        <w:rFonts w:hint="eastAsia"/>
      </w:rPr>
    </w:lvl>
    <w:lvl w:ilvl="4" w:tentative="0">
      <w:start w:val="1"/>
      <w:numFmt w:val="decimal"/>
      <w:lvlText w:val="%1.%2.%3.%4.%5"/>
      <w:lvlJc w:val="left"/>
      <w:pPr>
        <w:tabs>
          <w:tab w:val="left" w:pos="425"/>
        </w:tabs>
        <w:ind w:left="425" w:hanging="425"/>
      </w:pPr>
      <w:rPr>
        <w:rFonts w:hint="eastAsia"/>
      </w:rPr>
    </w:lvl>
    <w:lvl w:ilvl="5" w:tentative="0">
      <w:start w:val="1"/>
      <w:numFmt w:val="decimal"/>
      <w:lvlText w:val="%1.%2.%3.%4.%5.%6"/>
      <w:lvlJc w:val="left"/>
      <w:pPr>
        <w:tabs>
          <w:tab w:val="left" w:pos="425"/>
        </w:tabs>
        <w:ind w:left="425" w:hanging="425"/>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84"/>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C"/>
    <w:multiLevelType w:val="multilevel"/>
    <w:tmpl w:val="0000000C"/>
    <w:lvl w:ilvl="0" w:tentative="0">
      <w:start w:val="1"/>
      <w:numFmt w:val="decimal"/>
      <w:pStyle w:val="25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chineseCountingThousand"/>
      <w:pStyle w:val="2"/>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8">
    <w:nsid w:val="00000012"/>
    <w:multiLevelType w:val="multilevel"/>
    <w:tmpl w:val="00000012"/>
    <w:lvl w:ilvl="0" w:tentative="0">
      <w:start w:val="1"/>
      <w:numFmt w:val="decimal"/>
      <w:lvlText w:val="%1"/>
      <w:lvlJc w:val="left"/>
      <w:pPr>
        <w:tabs>
          <w:tab w:val="left" w:pos="625"/>
        </w:tabs>
        <w:ind w:left="625" w:hanging="425"/>
      </w:pPr>
      <w:rPr>
        <w:rFonts w:hint="eastAsia"/>
      </w:rPr>
    </w:lvl>
    <w:lvl w:ilvl="1" w:tentative="0">
      <w:start w:val="1"/>
      <w:numFmt w:val="decimal"/>
      <w:pStyle w:val="221"/>
      <w:lvlText w:val="%1.%2"/>
      <w:lvlJc w:val="left"/>
      <w:pPr>
        <w:tabs>
          <w:tab w:val="left" w:pos="1192"/>
        </w:tabs>
        <w:ind w:left="1192" w:hanging="567"/>
      </w:pPr>
      <w:rPr>
        <w:rFonts w:hint="eastAsia"/>
      </w:rPr>
    </w:lvl>
    <w:lvl w:ilvl="2" w:tentative="0">
      <w:start w:val="1"/>
      <w:numFmt w:val="decimal"/>
      <w:lvlText w:val="%1.8.%3"/>
      <w:lvlJc w:val="left"/>
      <w:pPr>
        <w:tabs>
          <w:tab w:val="left" w:pos="1618"/>
        </w:tabs>
        <w:ind w:left="1618" w:hanging="567"/>
      </w:pPr>
      <w:rPr>
        <w:rFonts w:hint="eastAsia"/>
      </w:rPr>
    </w:lvl>
    <w:lvl w:ilvl="3" w:tentative="0">
      <w:start w:val="1"/>
      <w:numFmt w:val="decimal"/>
      <w:lvlText w:val="%1.%2.%3.%4"/>
      <w:lvlJc w:val="left"/>
      <w:pPr>
        <w:tabs>
          <w:tab w:val="left" w:pos="2556"/>
        </w:tabs>
        <w:ind w:left="2184" w:hanging="708"/>
      </w:pPr>
      <w:rPr>
        <w:rFonts w:hint="eastAsia"/>
      </w:rPr>
    </w:lvl>
    <w:lvl w:ilvl="4" w:tentative="0">
      <w:start w:val="1"/>
      <w:numFmt w:val="decimal"/>
      <w:lvlText w:val="%1.%2.%3.%4.%5"/>
      <w:lvlJc w:val="left"/>
      <w:pPr>
        <w:tabs>
          <w:tab w:val="left" w:pos="2981"/>
        </w:tabs>
        <w:ind w:left="2751" w:hanging="850"/>
      </w:pPr>
      <w:rPr>
        <w:rFonts w:hint="eastAsia"/>
      </w:rPr>
    </w:lvl>
    <w:lvl w:ilvl="5" w:tentative="0">
      <w:start w:val="1"/>
      <w:numFmt w:val="decimal"/>
      <w:lvlText w:val="%1.%2.%3.%4.%5.%6"/>
      <w:lvlJc w:val="left"/>
      <w:pPr>
        <w:tabs>
          <w:tab w:val="left" w:pos="3460"/>
        </w:tabs>
        <w:ind w:left="3460" w:hanging="1134"/>
      </w:pPr>
      <w:rPr>
        <w:rFonts w:hint="eastAsia"/>
      </w:rPr>
    </w:lvl>
    <w:lvl w:ilvl="6" w:tentative="0">
      <w:start w:val="1"/>
      <w:numFmt w:val="decimal"/>
      <w:lvlText w:val="%1.%2.%3.%4.%5.%6.%7"/>
      <w:lvlJc w:val="left"/>
      <w:pPr>
        <w:tabs>
          <w:tab w:val="left" w:pos="4191"/>
        </w:tabs>
        <w:ind w:left="4027" w:hanging="1276"/>
      </w:pPr>
      <w:rPr>
        <w:rFonts w:hint="eastAsia"/>
      </w:rPr>
    </w:lvl>
    <w:lvl w:ilvl="7" w:tentative="0">
      <w:start w:val="1"/>
      <w:numFmt w:val="decimal"/>
      <w:lvlText w:val="%1.%2.%3.%4.%5.%6.%7.%8"/>
      <w:lvlJc w:val="left"/>
      <w:pPr>
        <w:tabs>
          <w:tab w:val="left" w:pos="4976"/>
        </w:tabs>
        <w:ind w:left="4594" w:hanging="1418"/>
      </w:pPr>
      <w:rPr>
        <w:rFonts w:hint="eastAsia"/>
      </w:rPr>
    </w:lvl>
    <w:lvl w:ilvl="8" w:tentative="0">
      <w:start w:val="1"/>
      <w:numFmt w:val="decimal"/>
      <w:lvlText w:val="%1.%2.%3.%4.%5.%6.%7.%8.%9"/>
      <w:lvlJc w:val="left"/>
      <w:pPr>
        <w:tabs>
          <w:tab w:val="left" w:pos="5402"/>
        </w:tabs>
        <w:ind w:left="5302" w:hanging="1700"/>
      </w:pPr>
      <w:rPr>
        <w:rFonts w:hint="eastAsia"/>
      </w:rPr>
    </w:lvl>
  </w:abstractNum>
  <w:abstractNum w:abstractNumId="9">
    <w:nsid w:val="00000013"/>
    <w:multiLevelType w:val="multilevel"/>
    <w:tmpl w:val="00000013"/>
    <w:lvl w:ilvl="0" w:tentative="0">
      <w:start w:val="1"/>
      <w:numFmt w:val="bullet"/>
      <w:pStyle w:val="23"/>
      <w:lvlText w:val=""/>
      <w:lvlJc w:val="left"/>
      <w:pPr>
        <w:tabs>
          <w:tab w:val="left" w:pos="780"/>
        </w:tabs>
        <w:ind w:left="780" w:hanging="360"/>
      </w:pPr>
      <w:rPr>
        <w:rFonts w:hint="default" w:ascii="Wingdings" w:hAnsi="Wingdings"/>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00000014"/>
    <w:multiLevelType w:val="singleLevel"/>
    <w:tmpl w:val="00000014"/>
    <w:lvl w:ilvl="0" w:tentative="0">
      <w:start w:val="1"/>
      <w:numFmt w:val="bullet"/>
      <w:lvlText w:val=""/>
      <w:lvlJc w:val="left"/>
      <w:pPr>
        <w:tabs>
          <w:tab w:val="left" w:pos="360"/>
        </w:tabs>
        <w:ind w:left="360" w:hanging="360"/>
      </w:pPr>
      <w:rPr>
        <w:rFonts w:hint="default" w:ascii="Wingdings" w:hAnsi="Wingdings"/>
      </w:rPr>
    </w:lvl>
  </w:abstractNum>
  <w:num w:numId="1">
    <w:abstractNumId w:val="7"/>
  </w:num>
  <w:num w:numId="2">
    <w:abstractNumId w:val="9"/>
  </w:num>
  <w:num w:numId="3">
    <w:abstractNumId w:val="4"/>
  </w:num>
  <w:num w:numId="4">
    <w:abstractNumId w:val="10"/>
  </w:num>
  <w:num w:numId="5">
    <w:abstractNumId w:val="2"/>
  </w:num>
  <w:num w:numId="6">
    <w:abstractNumId w:val="1"/>
  </w:num>
  <w:num w:numId="7">
    <w:abstractNumId w:val="8"/>
  </w:num>
  <w:num w:numId="8">
    <w:abstractNumId w:val="3"/>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MmVjNGFjNjVhNDlmNTg5MmM4OGVjMDU5MGQwODMifQ=="/>
  </w:docVars>
  <w:rsids>
    <w:rsidRoot w:val="00172A27"/>
    <w:rsid w:val="00051367"/>
    <w:rsid w:val="000832CB"/>
    <w:rsid w:val="0010620F"/>
    <w:rsid w:val="00172A27"/>
    <w:rsid w:val="001A0671"/>
    <w:rsid w:val="001A6C72"/>
    <w:rsid w:val="001D681A"/>
    <w:rsid w:val="002F01CF"/>
    <w:rsid w:val="0030773C"/>
    <w:rsid w:val="0035435E"/>
    <w:rsid w:val="0038763B"/>
    <w:rsid w:val="00394915"/>
    <w:rsid w:val="00396E5E"/>
    <w:rsid w:val="003E16F0"/>
    <w:rsid w:val="003F4DBE"/>
    <w:rsid w:val="004218A8"/>
    <w:rsid w:val="0045552F"/>
    <w:rsid w:val="0045627C"/>
    <w:rsid w:val="005677AA"/>
    <w:rsid w:val="005F682A"/>
    <w:rsid w:val="00631AE1"/>
    <w:rsid w:val="006A1C1F"/>
    <w:rsid w:val="006E6124"/>
    <w:rsid w:val="00733D69"/>
    <w:rsid w:val="007652FE"/>
    <w:rsid w:val="007D6C4D"/>
    <w:rsid w:val="008416B7"/>
    <w:rsid w:val="00857586"/>
    <w:rsid w:val="00991662"/>
    <w:rsid w:val="009B3A53"/>
    <w:rsid w:val="009E2C9A"/>
    <w:rsid w:val="00A02E99"/>
    <w:rsid w:val="00A10763"/>
    <w:rsid w:val="00A1563D"/>
    <w:rsid w:val="00B623FB"/>
    <w:rsid w:val="00B633B9"/>
    <w:rsid w:val="00B649FD"/>
    <w:rsid w:val="00C267C3"/>
    <w:rsid w:val="00C368D0"/>
    <w:rsid w:val="00CA4D8D"/>
    <w:rsid w:val="00CF7E8D"/>
    <w:rsid w:val="00D53CD1"/>
    <w:rsid w:val="00D63863"/>
    <w:rsid w:val="00D730B9"/>
    <w:rsid w:val="00DA41CB"/>
    <w:rsid w:val="00DA5D81"/>
    <w:rsid w:val="00DC3258"/>
    <w:rsid w:val="00DD77E9"/>
    <w:rsid w:val="00E1265F"/>
    <w:rsid w:val="00E92BE4"/>
    <w:rsid w:val="00EF3E9B"/>
    <w:rsid w:val="00F47DA9"/>
    <w:rsid w:val="00F5292E"/>
    <w:rsid w:val="00FD5097"/>
    <w:rsid w:val="011E642F"/>
    <w:rsid w:val="015C748D"/>
    <w:rsid w:val="016C71F3"/>
    <w:rsid w:val="01724039"/>
    <w:rsid w:val="01897391"/>
    <w:rsid w:val="01B357D6"/>
    <w:rsid w:val="01BD17FD"/>
    <w:rsid w:val="02183D22"/>
    <w:rsid w:val="025B0977"/>
    <w:rsid w:val="027516E7"/>
    <w:rsid w:val="02902A6D"/>
    <w:rsid w:val="02AC505C"/>
    <w:rsid w:val="02CF7586"/>
    <w:rsid w:val="03206690"/>
    <w:rsid w:val="035830D7"/>
    <w:rsid w:val="036A1510"/>
    <w:rsid w:val="03B40D10"/>
    <w:rsid w:val="03C66631"/>
    <w:rsid w:val="04055FDA"/>
    <w:rsid w:val="04C10E1A"/>
    <w:rsid w:val="04D9431E"/>
    <w:rsid w:val="05AF3194"/>
    <w:rsid w:val="05C64E8E"/>
    <w:rsid w:val="05FE6E4B"/>
    <w:rsid w:val="061B41FE"/>
    <w:rsid w:val="0632044A"/>
    <w:rsid w:val="063B3E1D"/>
    <w:rsid w:val="069112B7"/>
    <w:rsid w:val="06A52AFA"/>
    <w:rsid w:val="06ED3282"/>
    <w:rsid w:val="06F640D7"/>
    <w:rsid w:val="071010BE"/>
    <w:rsid w:val="07AB6766"/>
    <w:rsid w:val="07CF032D"/>
    <w:rsid w:val="07F338D1"/>
    <w:rsid w:val="083A2157"/>
    <w:rsid w:val="0843494A"/>
    <w:rsid w:val="086C5D2B"/>
    <w:rsid w:val="0877206A"/>
    <w:rsid w:val="08927268"/>
    <w:rsid w:val="08A21891"/>
    <w:rsid w:val="08C70872"/>
    <w:rsid w:val="08CE3C03"/>
    <w:rsid w:val="08DA0113"/>
    <w:rsid w:val="094D06E9"/>
    <w:rsid w:val="096330FE"/>
    <w:rsid w:val="097F1726"/>
    <w:rsid w:val="09A221AE"/>
    <w:rsid w:val="09B94E77"/>
    <w:rsid w:val="09DE2DBB"/>
    <w:rsid w:val="09E939FE"/>
    <w:rsid w:val="09F73407"/>
    <w:rsid w:val="0A4B13CD"/>
    <w:rsid w:val="0AB80478"/>
    <w:rsid w:val="0ADB7FA2"/>
    <w:rsid w:val="0B0276D6"/>
    <w:rsid w:val="0B0C275A"/>
    <w:rsid w:val="0B1367E3"/>
    <w:rsid w:val="0B430C5E"/>
    <w:rsid w:val="0B5D7BAD"/>
    <w:rsid w:val="0B827B29"/>
    <w:rsid w:val="0B9B4CEA"/>
    <w:rsid w:val="0BA1475B"/>
    <w:rsid w:val="0BA17D51"/>
    <w:rsid w:val="0BC904F4"/>
    <w:rsid w:val="0BEC4C8E"/>
    <w:rsid w:val="0C0B0822"/>
    <w:rsid w:val="0C0C7FC0"/>
    <w:rsid w:val="0C574CB6"/>
    <w:rsid w:val="0C7D50B0"/>
    <w:rsid w:val="0C8D427D"/>
    <w:rsid w:val="0CA60858"/>
    <w:rsid w:val="0CAC4948"/>
    <w:rsid w:val="0CBB1004"/>
    <w:rsid w:val="0D745EA0"/>
    <w:rsid w:val="0D812DCB"/>
    <w:rsid w:val="0D957132"/>
    <w:rsid w:val="0DA738D2"/>
    <w:rsid w:val="0DD46468"/>
    <w:rsid w:val="0E026046"/>
    <w:rsid w:val="0E736274"/>
    <w:rsid w:val="0E837234"/>
    <w:rsid w:val="0E862CC8"/>
    <w:rsid w:val="0E8817F4"/>
    <w:rsid w:val="0E9E1944"/>
    <w:rsid w:val="0EBB021E"/>
    <w:rsid w:val="0EF01309"/>
    <w:rsid w:val="0EF065D2"/>
    <w:rsid w:val="0EFF198E"/>
    <w:rsid w:val="0F2A07FD"/>
    <w:rsid w:val="0F8A7E37"/>
    <w:rsid w:val="0FA66A82"/>
    <w:rsid w:val="0FB1577C"/>
    <w:rsid w:val="0FC60B06"/>
    <w:rsid w:val="103E4EE9"/>
    <w:rsid w:val="104355C3"/>
    <w:rsid w:val="10537D22"/>
    <w:rsid w:val="106042B6"/>
    <w:rsid w:val="10961B97"/>
    <w:rsid w:val="10BA270A"/>
    <w:rsid w:val="10C77FA2"/>
    <w:rsid w:val="112738A6"/>
    <w:rsid w:val="1143285F"/>
    <w:rsid w:val="114E394E"/>
    <w:rsid w:val="1154735C"/>
    <w:rsid w:val="11620D4A"/>
    <w:rsid w:val="11A242DF"/>
    <w:rsid w:val="11CC6F2F"/>
    <w:rsid w:val="12290E25"/>
    <w:rsid w:val="122D296F"/>
    <w:rsid w:val="12610316"/>
    <w:rsid w:val="12B927B8"/>
    <w:rsid w:val="12F637BE"/>
    <w:rsid w:val="13006A30"/>
    <w:rsid w:val="13136CF4"/>
    <w:rsid w:val="134F4EAF"/>
    <w:rsid w:val="135233BE"/>
    <w:rsid w:val="13796456"/>
    <w:rsid w:val="1393049C"/>
    <w:rsid w:val="13AA73BB"/>
    <w:rsid w:val="13B017BC"/>
    <w:rsid w:val="13CB09A4"/>
    <w:rsid w:val="144819FC"/>
    <w:rsid w:val="145D29CB"/>
    <w:rsid w:val="14A124C3"/>
    <w:rsid w:val="14C22F73"/>
    <w:rsid w:val="14C53FA3"/>
    <w:rsid w:val="14E247F2"/>
    <w:rsid w:val="14F22A9A"/>
    <w:rsid w:val="152E5CEF"/>
    <w:rsid w:val="15941859"/>
    <w:rsid w:val="159F2EA6"/>
    <w:rsid w:val="15AD170A"/>
    <w:rsid w:val="1677603B"/>
    <w:rsid w:val="169D56BA"/>
    <w:rsid w:val="16A001B2"/>
    <w:rsid w:val="16F2740B"/>
    <w:rsid w:val="1707145E"/>
    <w:rsid w:val="17075B7B"/>
    <w:rsid w:val="171D7D1F"/>
    <w:rsid w:val="17383BAE"/>
    <w:rsid w:val="1760248E"/>
    <w:rsid w:val="17921CB3"/>
    <w:rsid w:val="17BF6981"/>
    <w:rsid w:val="17C73D41"/>
    <w:rsid w:val="18836C3C"/>
    <w:rsid w:val="189D131F"/>
    <w:rsid w:val="189D2C6F"/>
    <w:rsid w:val="19192805"/>
    <w:rsid w:val="191C42A8"/>
    <w:rsid w:val="191C798B"/>
    <w:rsid w:val="19697125"/>
    <w:rsid w:val="19AC36BA"/>
    <w:rsid w:val="19D270A3"/>
    <w:rsid w:val="19D8036A"/>
    <w:rsid w:val="19D85CC8"/>
    <w:rsid w:val="19DB3E68"/>
    <w:rsid w:val="19FE20A5"/>
    <w:rsid w:val="1A1A3838"/>
    <w:rsid w:val="1A74310A"/>
    <w:rsid w:val="1A74728A"/>
    <w:rsid w:val="1A7F77C5"/>
    <w:rsid w:val="1AAD4870"/>
    <w:rsid w:val="1B065067"/>
    <w:rsid w:val="1B302416"/>
    <w:rsid w:val="1B57734D"/>
    <w:rsid w:val="1B84245C"/>
    <w:rsid w:val="1BAB3A96"/>
    <w:rsid w:val="1C096BD2"/>
    <w:rsid w:val="1C3117AA"/>
    <w:rsid w:val="1CD81789"/>
    <w:rsid w:val="1D59258A"/>
    <w:rsid w:val="1D5D1DF8"/>
    <w:rsid w:val="1DAA58DD"/>
    <w:rsid w:val="1DF4387C"/>
    <w:rsid w:val="1E0A10CE"/>
    <w:rsid w:val="1E1D3BC9"/>
    <w:rsid w:val="1E27514A"/>
    <w:rsid w:val="1E4338A8"/>
    <w:rsid w:val="1E46164F"/>
    <w:rsid w:val="1E566E09"/>
    <w:rsid w:val="1EAD4536"/>
    <w:rsid w:val="1ED9597C"/>
    <w:rsid w:val="1EDE1632"/>
    <w:rsid w:val="1F0C464E"/>
    <w:rsid w:val="1F2B7F1E"/>
    <w:rsid w:val="1F7731B3"/>
    <w:rsid w:val="1FE3647B"/>
    <w:rsid w:val="202B4C15"/>
    <w:rsid w:val="2043092D"/>
    <w:rsid w:val="20803518"/>
    <w:rsid w:val="20842831"/>
    <w:rsid w:val="210E1699"/>
    <w:rsid w:val="21136AED"/>
    <w:rsid w:val="211F0C9C"/>
    <w:rsid w:val="215D17ED"/>
    <w:rsid w:val="216C28A9"/>
    <w:rsid w:val="21A46950"/>
    <w:rsid w:val="21C13B73"/>
    <w:rsid w:val="21D522C7"/>
    <w:rsid w:val="21F53BF2"/>
    <w:rsid w:val="22030E2D"/>
    <w:rsid w:val="220B347A"/>
    <w:rsid w:val="22124B6D"/>
    <w:rsid w:val="22344331"/>
    <w:rsid w:val="22CC0DBE"/>
    <w:rsid w:val="22FB2D4B"/>
    <w:rsid w:val="230E035E"/>
    <w:rsid w:val="232161CD"/>
    <w:rsid w:val="23552B06"/>
    <w:rsid w:val="236632F5"/>
    <w:rsid w:val="236F7E9E"/>
    <w:rsid w:val="23952182"/>
    <w:rsid w:val="23B63795"/>
    <w:rsid w:val="24412F3E"/>
    <w:rsid w:val="246E3ECC"/>
    <w:rsid w:val="24745D9B"/>
    <w:rsid w:val="2483777B"/>
    <w:rsid w:val="249A2C0B"/>
    <w:rsid w:val="24B20135"/>
    <w:rsid w:val="24D43309"/>
    <w:rsid w:val="251B2968"/>
    <w:rsid w:val="25261AD4"/>
    <w:rsid w:val="254E7524"/>
    <w:rsid w:val="25956FEF"/>
    <w:rsid w:val="26103550"/>
    <w:rsid w:val="261C6B49"/>
    <w:rsid w:val="26213969"/>
    <w:rsid w:val="26624CED"/>
    <w:rsid w:val="268107BC"/>
    <w:rsid w:val="26BD1EC8"/>
    <w:rsid w:val="26E403E7"/>
    <w:rsid w:val="276B6C4C"/>
    <w:rsid w:val="27912AF6"/>
    <w:rsid w:val="279379B2"/>
    <w:rsid w:val="27AE3DA4"/>
    <w:rsid w:val="27EE3B3B"/>
    <w:rsid w:val="28013F44"/>
    <w:rsid w:val="28312AB5"/>
    <w:rsid w:val="283E10AF"/>
    <w:rsid w:val="2843711F"/>
    <w:rsid w:val="285D016D"/>
    <w:rsid w:val="287D2C92"/>
    <w:rsid w:val="28867AD0"/>
    <w:rsid w:val="29264AB2"/>
    <w:rsid w:val="294066EC"/>
    <w:rsid w:val="29587002"/>
    <w:rsid w:val="299F78B6"/>
    <w:rsid w:val="29AB6BDD"/>
    <w:rsid w:val="29C76635"/>
    <w:rsid w:val="29D753FE"/>
    <w:rsid w:val="2A3255D6"/>
    <w:rsid w:val="2A41096D"/>
    <w:rsid w:val="2ADD76FB"/>
    <w:rsid w:val="2AF62A7E"/>
    <w:rsid w:val="2AF93B6E"/>
    <w:rsid w:val="2B0C7510"/>
    <w:rsid w:val="2B2C4B2B"/>
    <w:rsid w:val="2B3E03C5"/>
    <w:rsid w:val="2B6324CC"/>
    <w:rsid w:val="2B896C9E"/>
    <w:rsid w:val="2BB66ABF"/>
    <w:rsid w:val="2BB853D5"/>
    <w:rsid w:val="2C015586"/>
    <w:rsid w:val="2C2422F5"/>
    <w:rsid w:val="2C6A2E02"/>
    <w:rsid w:val="2CCB26DC"/>
    <w:rsid w:val="2CEB29EE"/>
    <w:rsid w:val="2D243DC0"/>
    <w:rsid w:val="2D723187"/>
    <w:rsid w:val="2D993929"/>
    <w:rsid w:val="2DA2129B"/>
    <w:rsid w:val="2DAE2DCB"/>
    <w:rsid w:val="2E4A523F"/>
    <w:rsid w:val="2E510A1D"/>
    <w:rsid w:val="2E6874A0"/>
    <w:rsid w:val="2E8D3705"/>
    <w:rsid w:val="2E9C5F66"/>
    <w:rsid w:val="2EB22F74"/>
    <w:rsid w:val="2ED420CE"/>
    <w:rsid w:val="2EF40FCF"/>
    <w:rsid w:val="2EF52D5C"/>
    <w:rsid w:val="2F0D602C"/>
    <w:rsid w:val="2F994C1B"/>
    <w:rsid w:val="2F9A6B90"/>
    <w:rsid w:val="2FA6070A"/>
    <w:rsid w:val="2FAB3BBE"/>
    <w:rsid w:val="2FBE480E"/>
    <w:rsid w:val="2FD916B8"/>
    <w:rsid w:val="2FF41FDE"/>
    <w:rsid w:val="307A3018"/>
    <w:rsid w:val="30F87950"/>
    <w:rsid w:val="30FB10CB"/>
    <w:rsid w:val="31203640"/>
    <w:rsid w:val="318E2166"/>
    <w:rsid w:val="31F24940"/>
    <w:rsid w:val="32020407"/>
    <w:rsid w:val="321212E7"/>
    <w:rsid w:val="32157974"/>
    <w:rsid w:val="324469C5"/>
    <w:rsid w:val="32891BAC"/>
    <w:rsid w:val="32AD4753"/>
    <w:rsid w:val="33160F40"/>
    <w:rsid w:val="33544CDE"/>
    <w:rsid w:val="33986637"/>
    <w:rsid w:val="33B60DDB"/>
    <w:rsid w:val="33ED3E09"/>
    <w:rsid w:val="34002F29"/>
    <w:rsid w:val="341137D2"/>
    <w:rsid w:val="344E041F"/>
    <w:rsid w:val="34674527"/>
    <w:rsid w:val="34940B51"/>
    <w:rsid w:val="34AD7EA2"/>
    <w:rsid w:val="34AE71E1"/>
    <w:rsid w:val="34C65473"/>
    <w:rsid w:val="34FD3300"/>
    <w:rsid w:val="35055FFE"/>
    <w:rsid w:val="350E34EB"/>
    <w:rsid w:val="353642EC"/>
    <w:rsid w:val="3557235B"/>
    <w:rsid w:val="35B21522"/>
    <w:rsid w:val="35C67190"/>
    <w:rsid w:val="35D13874"/>
    <w:rsid w:val="36005FB4"/>
    <w:rsid w:val="3605150E"/>
    <w:rsid w:val="360C3B65"/>
    <w:rsid w:val="361A1212"/>
    <w:rsid w:val="363B3B2D"/>
    <w:rsid w:val="36415851"/>
    <w:rsid w:val="364308A9"/>
    <w:rsid w:val="36D60AE4"/>
    <w:rsid w:val="36D94D4A"/>
    <w:rsid w:val="371A4CAD"/>
    <w:rsid w:val="37287AFD"/>
    <w:rsid w:val="37735EDE"/>
    <w:rsid w:val="37E7671B"/>
    <w:rsid w:val="387B05BA"/>
    <w:rsid w:val="394A5A77"/>
    <w:rsid w:val="396B2842"/>
    <w:rsid w:val="397C3C16"/>
    <w:rsid w:val="3A0B7DFC"/>
    <w:rsid w:val="3A820C5F"/>
    <w:rsid w:val="3AE73A37"/>
    <w:rsid w:val="3B0C34EE"/>
    <w:rsid w:val="3B1C7951"/>
    <w:rsid w:val="3B420642"/>
    <w:rsid w:val="3BDF3F43"/>
    <w:rsid w:val="3BE5432D"/>
    <w:rsid w:val="3BF21B0B"/>
    <w:rsid w:val="3C13008E"/>
    <w:rsid w:val="3C617DC9"/>
    <w:rsid w:val="3C7A5BB4"/>
    <w:rsid w:val="3CAD061F"/>
    <w:rsid w:val="3CCF4AF7"/>
    <w:rsid w:val="3D1D4621"/>
    <w:rsid w:val="3D3C7AC3"/>
    <w:rsid w:val="3D3F5B37"/>
    <w:rsid w:val="3D511819"/>
    <w:rsid w:val="3D63449D"/>
    <w:rsid w:val="3DB8653B"/>
    <w:rsid w:val="3DD40CFF"/>
    <w:rsid w:val="3DDE03D8"/>
    <w:rsid w:val="3DF96000"/>
    <w:rsid w:val="3E750828"/>
    <w:rsid w:val="3E98157A"/>
    <w:rsid w:val="3EB11298"/>
    <w:rsid w:val="3EBB58F7"/>
    <w:rsid w:val="3EEF1723"/>
    <w:rsid w:val="3EFE4ABE"/>
    <w:rsid w:val="3F1227F2"/>
    <w:rsid w:val="3F14482B"/>
    <w:rsid w:val="3F283B9C"/>
    <w:rsid w:val="3F794D8F"/>
    <w:rsid w:val="3F7E055A"/>
    <w:rsid w:val="3F936EA6"/>
    <w:rsid w:val="3FA36DE0"/>
    <w:rsid w:val="3FE068B1"/>
    <w:rsid w:val="3FFD0A3B"/>
    <w:rsid w:val="405524D8"/>
    <w:rsid w:val="409A5B7D"/>
    <w:rsid w:val="411B2F2D"/>
    <w:rsid w:val="41336AA3"/>
    <w:rsid w:val="41A5138A"/>
    <w:rsid w:val="41CF06DB"/>
    <w:rsid w:val="41F320F5"/>
    <w:rsid w:val="420B3E70"/>
    <w:rsid w:val="42180712"/>
    <w:rsid w:val="4252608D"/>
    <w:rsid w:val="426850EC"/>
    <w:rsid w:val="429A0B3B"/>
    <w:rsid w:val="430020BB"/>
    <w:rsid w:val="43024BFB"/>
    <w:rsid w:val="433D73CB"/>
    <w:rsid w:val="43863EBC"/>
    <w:rsid w:val="43C55BA5"/>
    <w:rsid w:val="43ED7559"/>
    <w:rsid w:val="441C279E"/>
    <w:rsid w:val="446C5410"/>
    <w:rsid w:val="44856BF0"/>
    <w:rsid w:val="449D3B50"/>
    <w:rsid w:val="44D67074"/>
    <w:rsid w:val="44EC3E3D"/>
    <w:rsid w:val="45133507"/>
    <w:rsid w:val="45342720"/>
    <w:rsid w:val="45677BA6"/>
    <w:rsid w:val="457A2C0F"/>
    <w:rsid w:val="4584761F"/>
    <w:rsid w:val="45C33690"/>
    <w:rsid w:val="45CB0F3F"/>
    <w:rsid w:val="46156BF2"/>
    <w:rsid w:val="468E234D"/>
    <w:rsid w:val="474451A2"/>
    <w:rsid w:val="47460FB6"/>
    <w:rsid w:val="47500A0C"/>
    <w:rsid w:val="476079E5"/>
    <w:rsid w:val="47A151B7"/>
    <w:rsid w:val="48044B91"/>
    <w:rsid w:val="481102D6"/>
    <w:rsid w:val="486B60BD"/>
    <w:rsid w:val="487B0803"/>
    <w:rsid w:val="48B141CE"/>
    <w:rsid w:val="48BF17CE"/>
    <w:rsid w:val="48DA2459"/>
    <w:rsid w:val="48E3416C"/>
    <w:rsid w:val="48E9062C"/>
    <w:rsid w:val="48F27341"/>
    <w:rsid w:val="49207ACF"/>
    <w:rsid w:val="492135BB"/>
    <w:rsid w:val="49591DC4"/>
    <w:rsid w:val="495B7CF6"/>
    <w:rsid w:val="496D1BD3"/>
    <w:rsid w:val="496E311B"/>
    <w:rsid w:val="49B5644B"/>
    <w:rsid w:val="49F6461A"/>
    <w:rsid w:val="4A230773"/>
    <w:rsid w:val="4A8F7F6C"/>
    <w:rsid w:val="4A90411F"/>
    <w:rsid w:val="4A91694F"/>
    <w:rsid w:val="4B0C6050"/>
    <w:rsid w:val="4B123E70"/>
    <w:rsid w:val="4B333250"/>
    <w:rsid w:val="4B9B732A"/>
    <w:rsid w:val="4BB5400A"/>
    <w:rsid w:val="4C0D7852"/>
    <w:rsid w:val="4C1A208D"/>
    <w:rsid w:val="4C354874"/>
    <w:rsid w:val="4C3C13DF"/>
    <w:rsid w:val="4C9C3BFA"/>
    <w:rsid w:val="4CB962A5"/>
    <w:rsid w:val="4CDB718C"/>
    <w:rsid w:val="4D1145BA"/>
    <w:rsid w:val="4D6368CB"/>
    <w:rsid w:val="4D6927F9"/>
    <w:rsid w:val="4D7B5BA1"/>
    <w:rsid w:val="4DAE675F"/>
    <w:rsid w:val="4DB72289"/>
    <w:rsid w:val="4DBF58EF"/>
    <w:rsid w:val="4DE778E3"/>
    <w:rsid w:val="4E2553DD"/>
    <w:rsid w:val="4E2C4282"/>
    <w:rsid w:val="4E6D385A"/>
    <w:rsid w:val="4E816CDB"/>
    <w:rsid w:val="4EEF7186"/>
    <w:rsid w:val="4F081E59"/>
    <w:rsid w:val="4F0B05BC"/>
    <w:rsid w:val="4F720922"/>
    <w:rsid w:val="4F862C16"/>
    <w:rsid w:val="4F8F2818"/>
    <w:rsid w:val="4F9A419D"/>
    <w:rsid w:val="4FA15462"/>
    <w:rsid w:val="509A00F2"/>
    <w:rsid w:val="50BF16E5"/>
    <w:rsid w:val="50DD1E22"/>
    <w:rsid w:val="513D294B"/>
    <w:rsid w:val="5143724B"/>
    <w:rsid w:val="51B630EB"/>
    <w:rsid w:val="51CB34EF"/>
    <w:rsid w:val="51E07226"/>
    <w:rsid w:val="5210366D"/>
    <w:rsid w:val="52552269"/>
    <w:rsid w:val="526E31F5"/>
    <w:rsid w:val="5284233D"/>
    <w:rsid w:val="528C0E58"/>
    <w:rsid w:val="528D5DDE"/>
    <w:rsid w:val="52EC7FFD"/>
    <w:rsid w:val="52FC7FE9"/>
    <w:rsid w:val="530C41C9"/>
    <w:rsid w:val="532747D5"/>
    <w:rsid w:val="54170E91"/>
    <w:rsid w:val="545E10B1"/>
    <w:rsid w:val="547C0441"/>
    <w:rsid w:val="55031388"/>
    <w:rsid w:val="551E4C4F"/>
    <w:rsid w:val="552E160D"/>
    <w:rsid w:val="55F23EA6"/>
    <w:rsid w:val="55FB4607"/>
    <w:rsid w:val="56235514"/>
    <w:rsid w:val="564D30A1"/>
    <w:rsid w:val="5679683E"/>
    <w:rsid w:val="569F3CAB"/>
    <w:rsid w:val="56C359F1"/>
    <w:rsid w:val="56C67981"/>
    <w:rsid w:val="56DC0358"/>
    <w:rsid w:val="57122071"/>
    <w:rsid w:val="576A5DBC"/>
    <w:rsid w:val="57831D16"/>
    <w:rsid w:val="5787266E"/>
    <w:rsid w:val="57B42510"/>
    <w:rsid w:val="57B550ED"/>
    <w:rsid w:val="581C7DD3"/>
    <w:rsid w:val="58284C71"/>
    <w:rsid w:val="582F034F"/>
    <w:rsid w:val="583C64A9"/>
    <w:rsid w:val="58567CDD"/>
    <w:rsid w:val="5862761E"/>
    <w:rsid w:val="586379A6"/>
    <w:rsid w:val="58663263"/>
    <w:rsid w:val="5894350E"/>
    <w:rsid w:val="58A71E5E"/>
    <w:rsid w:val="58AA3909"/>
    <w:rsid w:val="58B73B3E"/>
    <w:rsid w:val="58CF309C"/>
    <w:rsid w:val="59131EDA"/>
    <w:rsid w:val="596F73BB"/>
    <w:rsid w:val="59CA3383"/>
    <w:rsid w:val="59EF08E7"/>
    <w:rsid w:val="5A014FE2"/>
    <w:rsid w:val="5A2C39DF"/>
    <w:rsid w:val="5A703BFC"/>
    <w:rsid w:val="5AC62CFA"/>
    <w:rsid w:val="5AED6DD1"/>
    <w:rsid w:val="5AFB3EC7"/>
    <w:rsid w:val="5B0D07F4"/>
    <w:rsid w:val="5B193859"/>
    <w:rsid w:val="5B3F55FA"/>
    <w:rsid w:val="5B4323C1"/>
    <w:rsid w:val="5B8D499C"/>
    <w:rsid w:val="5B985B4F"/>
    <w:rsid w:val="5B993BE3"/>
    <w:rsid w:val="5BC02056"/>
    <w:rsid w:val="5BC05BCA"/>
    <w:rsid w:val="5BC4704A"/>
    <w:rsid w:val="5BF7080F"/>
    <w:rsid w:val="5C081446"/>
    <w:rsid w:val="5C0F1DCA"/>
    <w:rsid w:val="5C675762"/>
    <w:rsid w:val="5C8D7932"/>
    <w:rsid w:val="5CE619F7"/>
    <w:rsid w:val="5D331246"/>
    <w:rsid w:val="5D3768BD"/>
    <w:rsid w:val="5DB76891"/>
    <w:rsid w:val="5DFE27C2"/>
    <w:rsid w:val="5E2751A9"/>
    <w:rsid w:val="5E65717B"/>
    <w:rsid w:val="5E734A49"/>
    <w:rsid w:val="5F036D91"/>
    <w:rsid w:val="5F2C67EF"/>
    <w:rsid w:val="5F3D4E70"/>
    <w:rsid w:val="5F625144"/>
    <w:rsid w:val="5F681FA7"/>
    <w:rsid w:val="5F6820B2"/>
    <w:rsid w:val="5F8E3157"/>
    <w:rsid w:val="5FCF162E"/>
    <w:rsid w:val="5FCF703C"/>
    <w:rsid w:val="5FFF7127"/>
    <w:rsid w:val="602F5519"/>
    <w:rsid w:val="60A32D96"/>
    <w:rsid w:val="60D73B89"/>
    <w:rsid w:val="60E861F5"/>
    <w:rsid w:val="60F83C67"/>
    <w:rsid w:val="60FC5F2B"/>
    <w:rsid w:val="613B4E64"/>
    <w:rsid w:val="61584D17"/>
    <w:rsid w:val="615F09E0"/>
    <w:rsid w:val="61AD1BAC"/>
    <w:rsid w:val="61B41449"/>
    <w:rsid w:val="61F142E6"/>
    <w:rsid w:val="622F68D3"/>
    <w:rsid w:val="62374E05"/>
    <w:rsid w:val="62391A6B"/>
    <w:rsid w:val="624D6F13"/>
    <w:rsid w:val="62871041"/>
    <w:rsid w:val="62D30278"/>
    <w:rsid w:val="62E86078"/>
    <w:rsid w:val="634434C0"/>
    <w:rsid w:val="63892BAE"/>
    <w:rsid w:val="64403E06"/>
    <w:rsid w:val="644917EF"/>
    <w:rsid w:val="64620FD4"/>
    <w:rsid w:val="647C61E6"/>
    <w:rsid w:val="648C3EE4"/>
    <w:rsid w:val="648F1748"/>
    <w:rsid w:val="64963E9C"/>
    <w:rsid w:val="649B445E"/>
    <w:rsid w:val="64B37C4A"/>
    <w:rsid w:val="64B9730E"/>
    <w:rsid w:val="64F833AA"/>
    <w:rsid w:val="651C53DF"/>
    <w:rsid w:val="6524326F"/>
    <w:rsid w:val="65394A1E"/>
    <w:rsid w:val="656850AD"/>
    <w:rsid w:val="65A06968"/>
    <w:rsid w:val="65BF246E"/>
    <w:rsid w:val="65BF532E"/>
    <w:rsid w:val="663B7846"/>
    <w:rsid w:val="665B5EF5"/>
    <w:rsid w:val="66AE1782"/>
    <w:rsid w:val="6728755D"/>
    <w:rsid w:val="67483581"/>
    <w:rsid w:val="67830115"/>
    <w:rsid w:val="67913E80"/>
    <w:rsid w:val="67A639AC"/>
    <w:rsid w:val="680F427E"/>
    <w:rsid w:val="68701E42"/>
    <w:rsid w:val="688D3007"/>
    <w:rsid w:val="69033CD3"/>
    <w:rsid w:val="692C3FBB"/>
    <w:rsid w:val="693A5B94"/>
    <w:rsid w:val="695D1D60"/>
    <w:rsid w:val="69605F59"/>
    <w:rsid w:val="69947DCA"/>
    <w:rsid w:val="69E81E5B"/>
    <w:rsid w:val="6A182ADF"/>
    <w:rsid w:val="6A352729"/>
    <w:rsid w:val="6A846E1F"/>
    <w:rsid w:val="6A8D3B1E"/>
    <w:rsid w:val="6AA75EDE"/>
    <w:rsid w:val="6AAC14EC"/>
    <w:rsid w:val="6AC95839"/>
    <w:rsid w:val="6ACD0E86"/>
    <w:rsid w:val="6AD71D05"/>
    <w:rsid w:val="6B0E22D7"/>
    <w:rsid w:val="6B124B87"/>
    <w:rsid w:val="6B131253"/>
    <w:rsid w:val="6B1E2934"/>
    <w:rsid w:val="6B956EDC"/>
    <w:rsid w:val="6C264EB5"/>
    <w:rsid w:val="6C7F182D"/>
    <w:rsid w:val="6CF2655B"/>
    <w:rsid w:val="6D2E412A"/>
    <w:rsid w:val="6D3D5365"/>
    <w:rsid w:val="6D9465D9"/>
    <w:rsid w:val="6DA95A59"/>
    <w:rsid w:val="6E447D8D"/>
    <w:rsid w:val="6E6F533C"/>
    <w:rsid w:val="6E7749DC"/>
    <w:rsid w:val="6E88289F"/>
    <w:rsid w:val="6ED31BB0"/>
    <w:rsid w:val="6EE0055E"/>
    <w:rsid w:val="6F116F74"/>
    <w:rsid w:val="6F794BEC"/>
    <w:rsid w:val="6F7E3636"/>
    <w:rsid w:val="6F8E0B20"/>
    <w:rsid w:val="6FB85ACB"/>
    <w:rsid w:val="6FD253DF"/>
    <w:rsid w:val="70133452"/>
    <w:rsid w:val="702A5875"/>
    <w:rsid w:val="703777BA"/>
    <w:rsid w:val="703B118F"/>
    <w:rsid w:val="707C2851"/>
    <w:rsid w:val="70914CAC"/>
    <w:rsid w:val="70B942BE"/>
    <w:rsid w:val="70D10D6D"/>
    <w:rsid w:val="71366535"/>
    <w:rsid w:val="71643D7A"/>
    <w:rsid w:val="718358F2"/>
    <w:rsid w:val="7197045C"/>
    <w:rsid w:val="71CD50AB"/>
    <w:rsid w:val="71EA0570"/>
    <w:rsid w:val="721460FF"/>
    <w:rsid w:val="7238669F"/>
    <w:rsid w:val="72785B7B"/>
    <w:rsid w:val="72DE7D5F"/>
    <w:rsid w:val="72E31094"/>
    <w:rsid w:val="732878CD"/>
    <w:rsid w:val="73290DE6"/>
    <w:rsid w:val="738F76B0"/>
    <w:rsid w:val="73A37FA8"/>
    <w:rsid w:val="73B96857"/>
    <w:rsid w:val="73D82ADD"/>
    <w:rsid w:val="74147B26"/>
    <w:rsid w:val="742324DB"/>
    <w:rsid w:val="74245D76"/>
    <w:rsid w:val="744272FC"/>
    <w:rsid w:val="745505A2"/>
    <w:rsid w:val="74D068EA"/>
    <w:rsid w:val="74E1054C"/>
    <w:rsid w:val="751820C6"/>
    <w:rsid w:val="753A204D"/>
    <w:rsid w:val="75615BAA"/>
    <w:rsid w:val="7589446A"/>
    <w:rsid w:val="75F257F1"/>
    <w:rsid w:val="75F642E7"/>
    <w:rsid w:val="75FE332D"/>
    <w:rsid w:val="760B7F0E"/>
    <w:rsid w:val="76117097"/>
    <w:rsid w:val="768F16E6"/>
    <w:rsid w:val="769B678E"/>
    <w:rsid w:val="77020235"/>
    <w:rsid w:val="77034EDA"/>
    <w:rsid w:val="775315F4"/>
    <w:rsid w:val="776E3472"/>
    <w:rsid w:val="77956EB5"/>
    <w:rsid w:val="77BF7485"/>
    <w:rsid w:val="77CC2AD6"/>
    <w:rsid w:val="77FB47FD"/>
    <w:rsid w:val="77FE3485"/>
    <w:rsid w:val="787E6845"/>
    <w:rsid w:val="788672CF"/>
    <w:rsid w:val="78C63399"/>
    <w:rsid w:val="78DD498A"/>
    <w:rsid w:val="78E82B14"/>
    <w:rsid w:val="79287EFD"/>
    <w:rsid w:val="79402170"/>
    <w:rsid w:val="7945557A"/>
    <w:rsid w:val="795D39A8"/>
    <w:rsid w:val="79D87540"/>
    <w:rsid w:val="79DF2984"/>
    <w:rsid w:val="79F226B7"/>
    <w:rsid w:val="7A1C3DAB"/>
    <w:rsid w:val="7A6F6C37"/>
    <w:rsid w:val="7AB27E60"/>
    <w:rsid w:val="7B6D113C"/>
    <w:rsid w:val="7B77244E"/>
    <w:rsid w:val="7B9021CF"/>
    <w:rsid w:val="7B963516"/>
    <w:rsid w:val="7BB313AC"/>
    <w:rsid w:val="7BC72403"/>
    <w:rsid w:val="7BD22FAA"/>
    <w:rsid w:val="7BF97878"/>
    <w:rsid w:val="7C1A5EF5"/>
    <w:rsid w:val="7C6962ED"/>
    <w:rsid w:val="7C796779"/>
    <w:rsid w:val="7C7D33D3"/>
    <w:rsid w:val="7C91149F"/>
    <w:rsid w:val="7CBD06E4"/>
    <w:rsid w:val="7D041115"/>
    <w:rsid w:val="7D2C30BB"/>
    <w:rsid w:val="7D4D121A"/>
    <w:rsid w:val="7D621DAA"/>
    <w:rsid w:val="7D662CA4"/>
    <w:rsid w:val="7D7D2E0D"/>
    <w:rsid w:val="7DD62EAD"/>
    <w:rsid w:val="7DE07034"/>
    <w:rsid w:val="7DE466C7"/>
    <w:rsid w:val="7DE91916"/>
    <w:rsid w:val="7DF129E1"/>
    <w:rsid w:val="7DF77DAE"/>
    <w:rsid w:val="7E060D3A"/>
    <w:rsid w:val="7E150217"/>
    <w:rsid w:val="7E1532BF"/>
    <w:rsid w:val="7E322AE9"/>
    <w:rsid w:val="7E347269"/>
    <w:rsid w:val="7E9872B2"/>
    <w:rsid w:val="7E993762"/>
    <w:rsid w:val="7EF46ED2"/>
    <w:rsid w:val="7F160BF6"/>
    <w:rsid w:val="7F625108"/>
    <w:rsid w:val="7F655743"/>
    <w:rsid w:val="7F671E7A"/>
    <w:rsid w:val="7FBA68C2"/>
    <w:rsid w:val="7FE7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numPr>
        <w:ilvl w:val="0"/>
        <w:numId w:val="1"/>
      </w:numPr>
      <w:spacing w:before="340" w:after="330" w:line="576" w:lineRule="auto"/>
      <w:outlineLvl w:val="0"/>
    </w:pPr>
    <w:rPr>
      <w:b/>
      <w:bCs/>
      <w:kern w:val="44"/>
      <w:sz w:val="44"/>
      <w:szCs w:val="44"/>
      <w:lang w:eastAsia="en-US"/>
    </w:rPr>
  </w:style>
  <w:style w:type="paragraph" w:styleId="3">
    <w:name w:val="heading 2"/>
    <w:basedOn w:val="1"/>
    <w:next w:val="1"/>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6"/>
    <w:autoRedefine/>
    <w:qFormat/>
    <w:uiPriority w:val="0"/>
    <w:pPr>
      <w:keepNext/>
      <w:keepLines/>
      <w:numPr>
        <w:ilvl w:val="3"/>
        <w:numId w:val="1"/>
      </w:numPr>
      <w:spacing w:before="280" w:after="290" w:line="372" w:lineRule="auto"/>
      <w:outlineLvl w:val="3"/>
    </w:pPr>
    <w:rPr>
      <w:rFonts w:ascii="Arial" w:hAnsi="Arial" w:eastAsia="黑体"/>
      <w:b/>
      <w:sz w:val="28"/>
      <w:szCs w:val="20"/>
    </w:rPr>
  </w:style>
  <w:style w:type="paragraph" w:styleId="7">
    <w:name w:val="heading 5"/>
    <w:basedOn w:val="1"/>
    <w:next w:val="1"/>
    <w:autoRedefine/>
    <w:qFormat/>
    <w:uiPriority w:val="0"/>
    <w:pPr>
      <w:keepNext/>
      <w:keepLines/>
      <w:numPr>
        <w:ilvl w:val="4"/>
        <w:numId w:val="1"/>
      </w:numPr>
      <w:spacing w:before="280" w:after="290" w:line="372" w:lineRule="auto"/>
      <w:outlineLvl w:val="4"/>
    </w:pPr>
    <w:rPr>
      <w:b/>
      <w:sz w:val="28"/>
      <w:szCs w:val="20"/>
    </w:rPr>
  </w:style>
  <w:style w:type="paragraph" w:styleId="8">
    <w:name w:val="heading 6"/>
    <w:basedOn w:val="1"/>
    <w:next w:val="1"/>
    <w:autoRedefine/>
    <w:qFormat/>
    <w:uiPriority w:val="0"/>
    <w:pPr>
      <w:keepNext/>
      <w:keepLines/>
      <w:numPr>
        <w:ilvl w:val="5"/>
        <w:numId w:val="1"/>
      </w:numPr>
      <w:spacing w:before="240" w:after="64" w:line="317" w:lineRule="auto"/>
      <w:outlineLvl w:val="5"/>
    </w:pPr>
    <w:rPr>
      <w:rFonts w:ascii="Arial" w:hAnsi="Arial" w:eastAsia="黑体"/>
      <w:b/>
      <w:sz w:val="24"/>
      <w:szCs w:val="20"/>
    </w:rPr>
  </w:style>
  <w:style w:type="paragraph" w:styleId="9">
    <w:name w:val="heading 7"/>
    <w:basedOn w:val="1"/>
    <w:next w:val="6"/>
    <w:autoRedefine/>
    <w:qFormat/>
    <w:uiPriority w:val="0"/>
    <w:pPr>
      <w:keepNext/>
      <w:keepLines/>
      <w:numPr>
        <w:ilvl w:val="6"/>
        <w:numId w:val="1"/>
      </w:numPr>
      <w:spacing w:before="240" w:after="64" w:line="317" w:lineRule="auto"/>
      <w:outlineLvl w:val="6"/>
    </w:pPr>
    <w:rPr>
      <w:b/>
      <w:sz w:val="24"/>
      <w:szCs w:val="20"/>
    </w:rPr>
  </w:style>
  <w:style w:type="paragraph" w:styleId="10">
    <w:name w:val="heading 8"/>
    <w:basedOn w:val="1"/>
    <w:next w:val="6"/>
    <w:autoRedefine/>
    <w:qFormat/>
    <w:uiPriority w:val="0"/>
    <w:pPr>
      <w:keepNext/>
      <w:keepLines/>
      <w:numPr>
        <w:ilvl w:val="7"/>
        <w:numId w:val="1"/>
      </w:numPr>
      <w:spacing w:before="240" w:after="64" w:line="317" w:lineRule="auto"/>
      <w:outlineLvl w:val="7"/>
    </w:pPr>
    <w:rPr>
      <w:rFonts w:ascii="Arial" w:hAnsi="Arial" w:eastAsia="黑体"/>
      <w:sz w:val="24"/>
      <w:szCs w:val="20"/>
    </w:rPr>
  </w:style>
  <w:style w:type="paragraph" w:styleId="11">
    <w:name w:val="heading 9"/>
    <w:basedOn w:val="1"/>
    <w:next w:val="1"/>
    <w:autoRedefine/>
    <w:qFormat/>
    <w:uiPriority w:val="0"/>
    <w:pPr>
      <w:keepNext/>
      <w:keepLines/>
      <w:numPr>
        <w:ilvl w:val="8"/>
        <w:numId w:val="1"/>
      </w:numPr>
      <w:spacing w:before="240" w:after="64" w:line="317" w:lineRule="auto"/>
      <w:outlineLvl w:val="8"/>
    </w:pPr>
    <w:rPr>
      <w:rFonts w:ascii="Arial" w:hAnsi="Arial" w:eastAsia="黑体"/>
      <w:szCs w:val="20"/>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68"/>
    <w:autoRedefine/>
    <w:qFormat/>
    <w:uiPriority w:val="0"/>
    <w:pPr>
      <w:ind w:firstLine="420"/>
    </w:pPr>
  </w:style>
  <w:style w:type="paragraph" w:styleId="12">
    <w:name w:val="toc 7"/>
    <w:basedOn w:val="1"/>
    <w:next w:val="1"/>
    <w:autoRedefine/>
    <w:qFormat/>
    <w:uiPriority w:val="0"/>
    <w:pPr>
      <w:ind w:left="1260"/>
      <w:jc w:val="left"/>
    </w:pPr>
    <w:rPr>
      <w:rFonts w:ascii="Calibri" w:hAnsi="Calibri"/>
      <w:sz w:val="18"/>
      <w:szCs w:val="18"/>
    </w:rPr>
  </w:style>
  <w:style w:type="paragraph" w:styleId="13">
    <w:name w:val="table of authorities"/>
    <w:basedOn w:val="1"/>
    <w:next w:val="1"/>
    <w:autoRedefine/>
    <w:qFormat/>
    <w:uiPriority w:val="0"/>
    <w:pPr>
      <w:ind w:left="420" w:leftChars="200"/>
    </w:p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List Bullet"/>
    <w:basedOn w:val="1"/>
    <w:autoRedefine/>
    <w:qFormat/>
    <w:uiPriority w:val="0"/>
    <w:pPr>
      <w:tabs>
        <w:tab w:val="left" w:pos="360"/>
      </w:tabs>
      <w:ind w:left="360" w:hanging="360"/>
    </w:pPr>
    <w:rPr>
      <w:szCs w:val="20"/>
    </w:rPr>
  </w:style>
  <w:style w:type="paragraph" w:styleId="16">
    <w:name w:val="Document Map"/>
    <w:basedOn w:val="1"/>
    <w:autoRedefine/>
    <w:qFormat/>
    <w:uiPriority w:val="0"/>
    <w:pPr>
      <w:shd w:val="clear" w:color="auto" w:fill="000080"/>
    </w:pPr>
  </w:style>
  <w:style w:type="paragraph" w:styleId="17">
    <w:name w:val="annotation text"/>
    <w:basedOn w:val="1"/>
    <w:link w:val="69"/>
    <w:autoRedefine/>
    <w:qFormat/>
    <w:uiPriority w:val="0"/>
    <w:pPr>
      <w:jc w:val="left"/>
    </w:pPr>
  </w:style>
  <w:style w:type="paragraph" w:styleId="18">
    <w:name w:val="Body Text 3"/>
    <w:basedOn w:val="1"/>
    <w:autoRedefine/>
    <w:qFormat/>
    <w:uiPriority w:val="0"/>
    <w:rPr>
      <w:b/>
      <w:bCs/>
    </w:rPr>
  </w:style>
  <w:style w:type="paragraph" w:styleId="19">
    <w:name w:val="Body Text"/>
    <w:basedOn w:val="1"/>
    <w:next w:val="1"/>
    <w:autoRedefine/>
    <w:qFormat/>
    <w:uiPriority w:val="0"/>
    <w:pPr>
      <w:jc w:val="left"/>
    </w:pPr>
    <w:rPr>
      <w:rFonts w:ascii="宋体" w:hAnsi="宋体"/>
      <w:color w:val="000000"/>
    </w:rPr>
  </w:style>
  <w:style w:type="paragraph" w:styleId="20">
    <w:name w:val="Body Text Indent"/>
    <w:basedOn w:val="19"/>
    <w:link w:val="70"/>
    <w:autoRedefine/>
    <w:qFormat/>
    <w:uiPriority w:val="0"/>
    <w:pPr>
      <w:spacing w:after="120"/>
      <w:ind w:left="420" w:leftChars="200"/>
    </w:pPr>
    <w:rPr>
      <w:rFonts w:ascii="Times New Roman" w:hAnsi="Times New Roman"/>
      <w:color w:val="auto"/>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autoRedefine/>
    <w:qFormat/>
    <w:uiPriority w:val="0"/>
    <w:pPr>
      <w:numPr>
        <w:ilvl w:val="0"/>
        <w:numId w:val="2"/>
      </w:numPr>
    </w:pPr>
  </w:style>
  <w:style w:type="paragraph" w:styleId="24">
    <w:name w:val="toc 5"/>
    <w:basedOn w:val="1"/>
    <w:next w:val="1"/>
    <w:autoRedefine/>
    <w:qFormat/>
    <w:uiPriority w:val="0"/>
    <w:pPr>
      <w:spacing w:line="360" w:lineRule="auto"/>
      <w:ind w:left="960"/>
      <w:jc w:val="left"/>
    </w:pPr>
    <w:rPr>
      <w:sz w:val="18"/>
      <w:szCs w:val="18"/>
    </w:rPr>
  </w:style>
  <w:style w:type="paragraph" w:styleId="25">
    <w:name w:val="toc 3"/>
    <w:basedOn w:val="1"/>
    <w:next w:val="1"/>
    <w:autoRedefine/>
    <w:qFormat/>
    <w:uiPriority w:val="0"/>
    <w:pPr>
      <w:ind w:left="840" w:leftChars="400"/>
    </w:pPr>
  </w:style>
  <w:style w:type="paragraph" w:styleId="26">
    <w:name w:val="Plain Text"/>
    <w:basedOn w:val="1"/>
    <w:link w:val="67"/>
    <w:autoRedefine/>
    <w:qFormat/>
    <w:uiPriority w:val="0"/>
    <w:rPr>
      <w:rFonts w:ascii="宋体" w:hAnsi="Courier New"/>
    </w:rPr>
  </w:style>
  <w:style w:type="paragraph" w:styleId="27">
    <w:name w:val="toc 8"/>
    <w:basedOn w:val="1"/>
    <w:next w:val="1"/>
    <w:autoRedefine/>
    <w:qFormat/>
    <w:uiPriority w:val="0"/>
    <w:pPr>
      <w:spacing w:line="360" w:lineRule="auto"/>
      <w:ind w:left="1680"/>
      <w:jc w:val="left"/>
    </w:pPr>
    <w:rPr>
      <w:sz w:val="18"/>
      <w:szCs w:val="18"/>
    </w:rPr>
  </w:style>
  <w:style w:type="paragraph" w:styleId="28">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29">
    <w:name w:val="Body Text Indent 2"/>
    <w:basedOn w:val="1"/>
    <w:autoRedefine/>
    <w:qFormat/>
    <w:uiPriority w:val="0"/>
    <w:pPr>
      <w:ind w:firstLine="420" w:firstLineChars="200"/>
    </w:pPr>
  </w:style>
  <w:style w:type="paragraph" w:styleId="30">
    <w:name w:val="endnote text"/>
    <w:basedOn w:val="1"/>
    <w:autoRedefine/>
    <w:qFormat/>
    <w:uiPriority w:val="0"/>
    <w:pPr>
      <w:snapToGrid w:val="0"/>
      <w:jc w:val="left"/>
    </w:pPr>
    <w:rPr>
      <w:rFonts w:ascii="宋体" w:hAnsi="宋体"/>
    </w:rPr>
  </w:style>
  <w:style w:type="paragraph" w:styleId="31">
    <w:name w:val="Balloon Text"/>
    <w:basedOn w:val="1"/>
    <w:autoRedefine/>
    <w:qFormat/>
    <w:uiPriority w:val="0"/>
    <w:rPr>
      <w:sz w:val="18"/>
      <w:szCs w:val="18"/>
    </w:rPr>
  </w:style>
  <w:style w:type="paragraph" w:styleId="32">
    <w:name w:val="footer"/>
    <w:basedOn w:val="1"/>
    <w:link w:val="71"/>
    <w:autoRedefine/>
    <w:qFormat/>
    <w:uiPriority w:val="0"/>
    <w:pPr>
      <w:tabs>
        <w:tab w:val="center" w:pos="4153"/>
        <w:tab w:val="right" w:pos="8306"/>
      </w:tabs>
      <w:autoSpaceDE w:val="0"/>
      <w:autoSpaceDN w:val="0"/>
      <w:adjustRightInd w:val="0"/>
      <w:snapToGrid w:val="0"/>
      <w:jc w:val="left"/>
      <w:textAlignment w:val="baseline"/>
    </w:pPr>
    <w:rPr>
      <w:rFonts w:ascii="宋体"/>
      <w:sz w:val="18"/>
    </w:rPr>
  </w:style>
  <w:style w:type="paragraph" w:styleId="33">
    <w:name w:val="header"/>
    <w:basedOn w:val="1"/>
    <w:next w:val="34"/>
    <w:link w:val="72"/>
    <w:autoRedefine/>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sz w:val="18"/>
    </w:rPr>
  </w:style>
  <w:style w:type="paragraph" w:customStyle="1" w:styleId="34">
    <w:name w:val="Quote1"/>
    <w:basedOn w:val="1"/>
    <w:next w:val="1"/>
    <w:autoRedefine/>
    <w:qFormat/>
    <w:uiPriority w:val="99"/>
    <w:pPr>
      <w:widowControl/>
      <w:wordWrap w:val="0"/>
      <w:spacing w:before="200" w:after="160"/>
      <w:ind w:left="864" w:right="864"/>
      <w:jc w:val="center"/>
    </w:pPr>
    <w:rPr>
      <w:i/>
      <w:color w:val="404040"/>
    </w:rPr>
  </w:style>
  <w:style w:type="paragraph" w:styleId="35">
    <w:name w:val="toc 1"/>
    <w:basedOn w:val="1"/>
    <w:next w:val="1"/>
    <w:autoRedefine/>
    <w:qFormat/>
    <w:uiPriority w:val="0"/>
    <w:pPr>
      <w:ind w:firstLine="412"/>
      <w:jc w:val="center"/>
    </w:pPr>
    <w:rPr>
      <w:rFonts w:ascii="宋体" w:hAnsi="宋体"/>
      <w:bCs/>
      <w:szCs w:val="21"/>
    </w:rPr>
  </w:style>
  <w:style w:type="paragraph" w:styleId="36">
    <w:name w:val="List Continue 4"/>
    <w:basedOn w:val="1"/>
    <w:autoRedefine/>
    <w:qFormat/>
    <w:uiPriority w:val="0"/>
    <w:pPr>
      <w:spacing w:after="120" w:line="360" w:lineRule="auto"/>
      <w:ind w:left="1680" w:leftChars="800"/>
    </w:pPr>
    <w:rPr>
      <w:rFonts w:ascii="Arial" w:hAnsi="Arial"/>
      <w:kern w:val="0"/>
      <w:sz w:val="24"/>
      <w:szCs w:val="21"/>
    </w:rPr>
  </w:style>
  <w:style w:type="paragraph" w:styleId="37">
    <w:name w:val="toc 4"/>
    <w:basedOn w:val="1"/>
    <w:next w:val="1"/>
    <w:autoRedefine/>
    <w:qFormat/>
    <w:uiPriority w:val="0"/>
    <w:pPr>
      <w:spacing w:line="360" w:lineRule="auto"/>
      <w:ind w:left="720"/>
      <w:jc w:val="left"/>
    </w:pPr>
    <w:rPr>
      <w:sz w:val="18"/>
      <w:szCs w:val="18"/>
    </w:rPr>
  </w:style>
  <w:style w:type="paragraph" w:styleId="38">
    <w:name w:val="index heading"/>
    <w:basedOn w:val="1"/>
    <w:next w:val="39"/>
    <w:autoRedefine/>
    <w:qFormat/>
    <w:uiPriority w:val="0"/>
    <w:rPr>
      <w:szCs w:val="20"/>
    </w:rPr>
  </w:style>
  <w:style w:type="paragraph" w:styleId="39">
    <w:name w:val="index 1"/>
    <w:basedOn w:val="1"/>
    <w:next w:val="1"/>
    <w:autoRedefine/>
    <w:qFormat/>
    <w:uiPriority w:val="0"/>
  </w:style>
  <w:style w:type="paragraph" w:styleId="40">
    <w:name w:val="toc 6"/>
    <w:basedOn w:val="1"/>
    <w:next w:val="1"/>
    <w:autoRedefine/>
    <w:qFormat/>
    <w:uiPriority w:val="0"/>
    <w:pPr>
      <w:ind w:left="1050"/>
      <w:jc w:val="left"/>
    </w:pPr>
    <w:rPr>
      <w:rFonts w:ascii="Calibri" w:hAnsi="Calibri"/>
      <w:sz w:val="18"/>
      <w:szCs w:val="18"/>
    </w:rPr>
  </w:style>
  <w:style w:type="paragraph" w:styleId="41">
    <w:name w:val="Body Text Indent 3"/>
    <w:basedOn w:val="1"/>
    <w:autoRedefine/>
    <w:qFormat/>
    <w:uiPriority w:val="0"/>
    <w:pPr>
      <w:spacing w:line="360" w:lineRule="auto"/>
      <w:ind w:left="361" w:leftChars="172"/>
    </w:pPr>
    <w:rPr>
      <w:color w:val="FF0000"/>
    </w:rPr>
  </w:style>
  <w:style w:type="paragraph" w:styleId="42">
    <w:name w:val="table of figures"/>
    <w:basedOn w:val="1"/>
    <w:next w:val="1"/>
    <w:autoRedefine/>
    <w:qFormat/>
    <w:uiPriority w:val="0"/>
    <w:pPr>
      <w:spacing w:line="360" w:lineRule="auto"/>
      <w:ind w:left="200" w:leftChars="200" w:hanging="200" w:hangingChars="200"/>
    </w:pPr>
    <w:rPr>
      <w:rFonts w:ascii="Arial" w:hAnsi="Arial"/>
      <w:kern w:val="0"/>
      <w:sz w:val="24"/>
      <w:szCs w:val="21"/>
    </w:rPr>
  </w:style>
  <w:style w:type="paragraph" w:styleId="43">
    <w:name w:val="toc 2"/>
    <w:basedOn w:val="1"/>
    <w:next w:val="1"/>
    <w:autoRedefine/>
    <w:qFormat/>
    <w:uiPriority w:val="0"/>
    <w:pPr>
      <w:ind w:left="420" w:leftChars="200"/>
    </w:pPr>
  </w:style>
  <w:style w:type="paragraph" w:styleId="44">
    <w:name w:val="toc 9"/>
    <w:basedOn w:val="1"/>
    <w:next w:val="1"/>
    <w:autoRedefine/>
    <w:qFormat/>
    <w:uiPriority w:val="0"/>
    <w:pPr>
      <w:ind w:left="1680"/>
      <w:jc w:val="left"/>
    </w:pPr>
    <w:rPr>
      <w:rFonts w:ascii="Calibri" w:hAnsi="Calibri"/>
      <w:sz w:val="18"/>
      <w:szCs w:val="18"/>
    </w:rPr>
  </w:style>
  <w:style w:type="paragraph" w:styleId="45">
    <w:name w:val="Body Text 2"/>
    <w:basedOn w:val="1"/>
    <w:autoRedefine/>
    <w:qFormat/>
    <w:uiPriority w:val="0"/>
    <w:pPr>
      <w:jc w:val="center"/>
    </w:pPr>
    <w:rPr>
      <w:rFonts w:ascii="宋体" w:hAnsi="宋体"/>
      <w:bCs/>
    </w:rPr>
  </w:style>
  <w:style w:type="paragraph" w:styleId="4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7">
    <w:name w:val="Normal (Web)"/>
    <w:basedOn w:val="1"/>
    <w:autoRedefine/>
    <w:qFormat/>
    <w:uiPriority w:val="0"/>
    <w:pPr>
      <w:spacing w:before="100" w:beforeAutospacing="1" w:after="100" w:afterAutospacing="1"/>
      <w:jc w:val="left"/>
    </w:pPr>
    <w:rPr>
      <w:kern w:val="0"/>
      <w:sz w:val="24"/>
    </w:rPr>
  </w:style>
  <w:style w:type="paragraph" w:styleId="48">
    <w:name w:val="Title"/>
    <w:basedOn w:val="1"/>
    <w:next w:val="3"/>
    <w:autoRedefine/>
    <w:qFormat/>
    <w:uiPriority w:val="0"/>
    <w:pPr>
      <w:spacing w:before="240" w:after="60"/>
      <w:jc w:val="center"/>
      <w:outlineLvl w:val="0"/>
    </w:pPr>
    <w:rPr>
      <w:rFonts w:ascii="Arial" w:hAnsi="Arial" w:cs="Arial"/>
      <w:b/>
      <w:bCs/>
      <w:sz w:val="32"/>
      <w:szCs w:val="32"/>
    </w:rPr>
  </w:style>
  <w:style w:type="paragraph" w:styleId="49">
    <w:name w:val="annotation subject"/>
    <w:basedOn w:val="17"/>
    <w:next w:val="17"/>
    <w:autoRedefine/>
    <w:qFormat/>
    <w:uiPriority w:val="0"/>
    <w:rPr>
      <w:b/>
      <w:bCs/>
    </w:rPr>
  </w:style>
  <w:style w:type="paragraph" w:styleId="50">
    <w:name w:val="Body Text First Indent"/>
    <w:basedOn w:val="19"/>
    <w:autoRedefine/>
    <w:qFormat/>
    <w:uiPriority w:val="0"/>
    <w:pPr>
      <w:spacing w:after="120"/>
      <w:ind w:firstLine="420" w:firstLineChars="100"/>
      <w:jc w:val="both"/>
    </w:pPr>
    <w:rPr>
      <w:rFonts w:ascii="Times New Roman" w:hAnsi="Times New Roman"/>
      <w:color w:val="auto"/>
    </w:rPr>
  </w:style>
  <w:style w:type="paragraph" w:styleId="51">
    <w:name w:val="Body Text First Indent 2"/>
    <w:basedOn w:val="20"/>
    <w:autoRedefine/>
    <w:qFormat/>
    <w:uiPriority w:val="0"/>
    <w:pPr>
      <w:widowControl/>
      <w:spacing w:after="0" w:line="360" w:lineRule="auto"/>
      <w:ind w:left="-358" w:leftChars="-128" w:firstLine="560" w:firstLineChars="200"/>
    </w:pPr>
    <w:rPr>
      <w:sz w:val="28"/>
      <w:szCs w:val="20"/>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autoRedefine/>
    <w:qFormat/>
    <w:uiPriority w:val="0"/>
    <w:rPr>
      <w:b/>
      <w:bCs/>
    </w:rPr>
  </w:style>
  <w:style w:type="character" w:styleId="56">
    <w:name w:val="endnote reference"/>
    <w:basedOn w:val="54"/>
    <w:autoRedefine/>
    <w:qFormat/>
    <w:uiPriority w:val="0"/>
    <w:rPr>
      <w:vertAlign w:val="superscript"/>
    </w:rPr>
  </w:style>
  <w:style w:type="character" w:styleId="57">
    <w:name w:val="page number"/>
    <w:basedOn w:val="54"/>
    <w:autoRedefine/>
    <w:qFormat/>
    <w:uiPriority w:val="0"/>
  </w:style>
  <w:style w:type="character" w:styleId="58">
    <w:name w:val="FollowedHyperlink"/>
    <w:basedOn w:val="54"/>
    <w:autoRedefine/>
    <w:qFormat/>
    <w:uiPriority w:val="0"/>
    <w:rPr>
      <w:rFonts w:ascii="瀹?浣? color : black" w:hAnsi="瀹?浣? color : black" w:eastAsia="瀹?浣? color : black" w:cs="瀹?浣? color : black"/>
      <w:color w:val="800080"/>
      <w:u w:val="none"/>
    </w:rPr>
  </w:style>
  <w:style w:type="character" w:styleId="59">
    <w:name w:val="Emphasis"/>
    <w:basedOn w:val="54"/>
    <w:autoRedefine/>
    <w:qFormat/>
    <w:uiPriority w:val="0"/>
    <w:rPr>
      <w:color w:val="CC0033"/>
    </w:rPr>
  </w:style>
  <w:style w:type="character" w:styleId="60">
    <w:name w:val="HTML Typewriter"/>
    <w:basedOn w:val="54"/>
    <w:autoRedefine/>
    <w:qFormat/>
    <w:uiPriority w:val="0"/>
    <w:rPr>
      <w:rFonts w:ascii="宋体" w:hAnsi="宋体" w:eastAsia="宋体" w:cs="宋体"/>
      <w:sz w:val="24"/>
      <w:szCs w:val="24"/>
    </w:rPr>
  </w:style>
  <w:style w:type="character" w:styleId="61">
    <w:name w:val="Hyperlink"/>
    <w:basedOn w:val="54"/>
    <w:autoRedefine/>
    <w:qFormat/>
    <w:uiPriority w:val="0"/>
    <w:rPr>
      <w:rFonts w:hint="default" w:ascii="瀹?浣? color : black" w:hAnsi="瀹?浣? color : black" w:eastAsia="瀹?浣? color : black" w:cs="瀹?浣? color : black"/>
      <w:color w:val="0000FF"/>
      <w:u w:val="none"/>
    </w:rPr>
  </w:style>
  <w:style w:type="character" w:styleId="62">
    <w:name w:val="annotation reference"/>
    <w:basedOn w:val="54"/>
    <w:autoRedefine/>
    <w:qFormat/>
    <w:uiPriority w:val="0"/>
    <w:rPr>
      <w:sz w:val="21"/>
      <w:szCs w:val="21"/>
    </w:rPr>
  </w:style>
  <w:style w:type="character" w:styleId="63">
    <w:name w:val="HTML Cite"/>
    <w:basedOn w:val="54"/>
    <w:autoRedefine/>
    <w:qFormat/>
    <w:uiPriority w:val="0"/>
    <w:rPr>
      <w:color w:val="008000"/>
    </w:rPr>
  </w:style>
  <w:style w:type="paragraph" w:customStyle="1" w:styleId="64">
    <w:name w:val="正文缩进1"/>
    <w:basedOn w:val="1"/>
    <w:autoRedefine/>
    <w:qFormat/>
    <w:uiPriority w:val="0"/>
    <w:pPr>
      <w:ind w:firstLine="420"/>
    </w:pPr>
  </w:style>
  <w:style w:type="paragraph" w:customStyle="1" w:styleId="6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6">
    <w:name w:val="标题 1 字符1"/>
    <w:basedOn w:val="67"/>
    <w:link w:val="2"/>
    <w:autoRedefine/>
    <w:qFormat/>
    <w:uiPriority w:val="0"/>
    <w:rPr>
      <w:rFonts w:ascii="宋体" w:hAnsi="Courier New" w:eastAsia="宋体"/>
      <w:b/>
      <w:kern w:val="44"/>
      <w:sz w:val="44"/>
      <w:lang w:val="en-US" w:eastAsia="zh-CN" w:bidi="ar-SA"/>
    </w:rPr>
  </w:style>
  <w:style w:type="character" w:customStyle="1" w:styleId="67">
    <w:name w:val="纯文本 字符"/>
    <w:basedOn w:val="54"/>
    <w:link w:val="26"/>
    <w:autoRedefine/>
    <w:qFormat/>
    <w:uiPriority w:val="0"/>
    <w:rPr>
      <w:rFonts w:ascii="宋体" w:hAnsi="Courier New" w:eastAsia="宋体"/>
      <w:kern w:val="2"/>
      <w:sz w:val="21"/>
      <w:lang w:val="en-US" w:eastAsia="zh-CN" w:bidi="ar-SA"/>
    </w:rPr>
  </w:style>
  <w:style w:type="character" w:customStyle="1" w:styleId="68">
    <w:name w:val="正文缩进 字符"/>
    <w:basedOn w:val="54"/>
    <w:link w:val="6"/>
    <w:autoRedefine/>
    <w:qFormat/>
    <w:uiPriority w:val="0"/>
    <w:rPr>
      <w:rFonts w:eastAsia="宋体"/>
      <w:kern w:val="2"/>
      <w:sz w:val="21"/>
      <w:szCs w:val="24"/>
      <w:lang w:val="en-US" w:eastAsia="zh-CN" w:bidi="ar-SA"/>
    </w:rPr>
  </w:style>
  <w:style w:type="character" w:customStyle="1" w:styleId="69">
    <w:name w:val="批注文字 字符"/>
    <w:link w:val="17"/>
    <w:autoRedefine/>
    <w:qFormat/>
    <w:uiPriority w:val="0"/>
    <w:rPr>
      <w:rFonts w:eastAsia="宋体"/>
      <w:kern w:val="2"/>
      <w:sz w:val="21"/>
      <w:szCs w:val="24"/>
      <w:lang w:val="en-US" w:eastAsia="zh-CN" w:bidi="ar-SA"/>
    </w:rPr>
  </w:style>
  <w:style w:type="character" w:customStyle="1" w:styleId="70">
    <w:name w:val="正文文本缩进 字符"/>
    <w:link w:val="20"/>
    <w:autoRedefine/>
    <w:qFormat/>
    <w:uiPriority w:val="0"/>
    <w:rPr>
      <w:rFonts w:eastAsia="宋体"/>
      <w:kern w:val="2"/>
      <w:sz w:val="21"/>
      <w:szCs w:val="24"/>
      <w:lang w:val="en-US" w:eastAsia="zh-CN" w:bidi="ar-SA"/>
    </w:rPr>
  </w:style>
  <w:style w:type="character" w:customStyle="1" w:styleId="71">
    <w:name w:val="页脚 字符"/>
    <w:basedOn w:val="54"/>
    <w:link w:val="32"/>
    <w:autoRedefine/>
    <w:qFormat/>
    <w:uiPriority w:val="0"/>
    <w:rPr>
      <w:rFonts w:ascii="宋体" w:eastAsia="宋体"/>
      <w:sz w:val="18"/>
      <w:lang w:val="en-US" w:eastAsia="zh-CN" w:bidi="ar-SA"/>
    </w:rPr>
  </w:style>
  <w:style w:type="character" w:customStyle="1" w:styleId="72">
    <w:name w:val="页眉 字符"/>
    <w:basedOn w:val="54"/>
    <w:link w:val="33"/>
    <w:autoRedefine/>
    <w:qFormat/>
    <w:uiPriority w:val="0"/>
    <w:rPr>
      <w:rFonts w:ascii="宋体" w:eastAsia="宋体"/>
      <w:sz w:val="18"/>
      <w:lang w:val="en-US" w:eastAsia="zh-CN" w:bidi="ar-SA"/>
    </w:rPr>
  </w:style>
  <w:style w:type="paragraph" w:customStyle="1" w:styleId="73">
    <w:name w:val="样式3"/>
    <w:basedOn w:val="13"/>
    <w:autoRedefine/>
    <w:qFormat/>
    <w:uiPriority w:val="0"/>
    <w:pPr>
      <w:spacing w:line="300" w:lineRule="auto"/>
      <w:ind w:left="0" w:leftChars="0" w:firstLine="420" w:firstLineChars="200"/>
    </w:pPr>
  </w:style>
  <w:style w:type="paragraph" w:customStyle="1" w:styleId="74">
    <w:name w:val="样式2"/>
    <w:basedOn w:val="1"/>
    <w:autoRedefine/>
    <w:qFormat/>
    <w:uiPriority w:val="0"/>
  </w:style>
  <w:style w:type="character" w:customStyle="1" w:styleId="75">
    <w:name w:val="页码 New New New New New New New New"/>
    <w:basedOn w:val="54"/>
    <w:autoRedefine/>
    <w:qFormat/>
    <w:uiPriority w:val="0"/>
  </w:style>
  <w:style w:type="character" w:customStyle="1" w:styleId="76">
    <w:name w:val="point_normal"/>
    <w:basedOn w:val="54"/>
    <w:autoRedefine/>
    <w:qFormat/>
    <w:uiPriority w:val="0"/>
  </w:style>
  <w:style w:type="character" w:customStyle="1" w:styleId="77">
    <w:name w:val="页码 New New New New"/>
    <w:basedOn w:val="54"/>
    <w:autoRedefine/>
    <w:qFormat/>
    <w:uiPriority w:val="0"/>
  </w:style>
  <w:style w:type="character" w:customStyle="1" w:styleId="78">
    <w:name w:val="tt5"/>
    <w:basedOn w:val="54"/>
    <w:autoRedefine/>
    <w:qFormat/>
    <w:uiPriority w:val="0"/>
  </w:style>
  <w:style w:type="character" w:customStyle="1" w:styleId="79">
    <w:name w:val="hang1"/>
    <w:basedOn w:val="54"/>
    <w:autoRedefine/>
    <w:qFormat/>
    <w:uiPriority w:val="0"/>
  </w:style>
  <w:style w:type="character" w:customStyle="1" w:styleId="80">
    <w:name w:val="1 标题 Char Char"/>
    <w:basedOn w:val="54"/>
    <w:link w:val="81"/>
    <w:autoRedefine/>
    <w:qFormat/>
    <w:uiPriority w:val="0"/>
    <w:rPr>
      <w:rFonts w:ascii="Cambria" w:hAnsi="Cambria" w:eastAsia="黑体"/>
      <w:b/>
      <w:bCs/>
      <w:color w:val="365F91"/>
      <w:sz w:val="28"/>
      <w:szCs w:val="28"/>
      <w:lang w:val="en-US" w:eastAsia="en-US" w:bidi="en-US"/>
    </w:rPr>
  </w:style>
  <w:style w:type="paragraph" w:customStyle="1" w:styleId="81">
    <w:name w:val="1 标题"/>
    <w:basedOn w:val="2"/>
    <w:link w:val="80"/>
    <w:autoRedefine/>
    <w:qFormat/>
    <w:uiPriority w:val="0"/>
    <w:pPr>
      <w:pageBreakBefore/>
      <w:numPr>
        <w:numId w:val="0"/>
      </w:numPr>
      <w:spacing w:before="312" w:beforeLines="100" w:after="312" w:afterLines="100" w:line="360" w:lineRule="auto"/>
      <w:jc w:val="left"/>
    </w:pPr>
    <w:rPr>
      <w:rFonts w:ascii="Cambria" w:hAnsi="Cambria" w:eastAsia="黑体"/>
      <w:color w:val="365F91"/>
      <w:sz w:val="28"/>
      <w:szCs w:val="28"/>
      <w:lang w:bidi="en-US"/>
    </w:rPr>
  </w:style>
  <w:style w:type="character" w:customStyle="1" w:styleId="82">
    <w:name w:val="普通文字1 Char"/>
    <w:basedOn w:val="54"/>
    <w:autoRedefine/>
    <w:qFormat/>
    <w:uiPriority w:val="0"/>
    <w:rPr>
      <w:rFonts w:ascii="宋体" w:hAnsi="Courier New" w:eastAsia="宋体"/>
      <w:kern w:val="2"/>
      <w:sz w:val="21"/>
      <w:lang w:val="en-US" w:eastAsia="zh-CN" w:bidi="ar-SA"/>
    </w:rPr>
  </w:style>
  <w:style w:type="character" w:customStyle="1" w:styleId="83">
    <w:name w:val="正文缩进2格 Char Char"/>
    <w:basedOn w:val="54"/>
    <w:link w:val="84"/>
    <w:autoRedefine/>
    <w:qFormat/>
    <w:uiPriority w:val="0"/>
    <w:rPr>
      <w:rFonts w:ascii="仿宋_GB2312" w:hAnsi="宋体" w:eastAsia="仿宋_GB2312"/>
      <w:sz w:val="31"/>
      <w:lang w:bidi="ar-SA"/>
    </w:rPr>
  </w:style>
  <w:style w:type="paragraph" w:customStyle="1" w:styleId="84">
    <w:name w:val="正文缩进2格"/>
    <w:basedOn w:val="1"/>
    <w:link w:val="83"/>
    <w:autoRedefine/>
    <w:qFormat/>
    <w:uiPriority w:val="0"/>
    <w:pPr>
      <w:spacing w:line="600" w:lineRule="exact"/>
      <w:ind w:firstLine="639" w:firstLineChars="206"/>
    </w:pPr>
    <w:rPr>
      <w:rFonts w:ascii="仿宋_GB2312" w:hAnsi="宋体" w:eastAsia="仿宋_GB2312"/>
      <w:sz w:val="31"/>
    </w:rPr>
  </w:style>
  <w:style w:type="character" w:customStyle="1" w:styleId="85">
    <w:name w:val="cmt_text"/>
    <w:basedOn w:val="54"/>
    <w:autoRedefine/>
    <w:qFormat/>
    <w:uiPriority w:val="0"/>
  </w:style>
  <w:style w:type="character" w:customStyle="1" w:styleId="86">
    <w:name w:val="表正文 Char"/>
    <w:basedOn w:val="54"/>
    <w:autoRedefine/>
    <w:qFormat/>
    <w:uiPriority w:val="0"/>
    <w:rPr>
      <w:rFonts w:eastAsia="宋体"/>
      <w:kern w:val="2"/>
      <w:sz w:val="21"/>
      <w:szCs w:val="24"/>
      <w:lang w:val="en-US" w:eastAsia="zh-CN" w:bidi="ar-SA"/>
    </w:rPr>
  </w:style>
  <w:style w:type="character" w:customStyle="1" w:styleId="87">
    <w:name w:val="页码 New New New"/>
    <w:basedOn w:val="54"/>
    <w:autoRedefine/>
    <w:qFormat/>
    <w:uiPriority w:val="0"/>
  </w:style>
  <w:style w:type="character" w:customStyle="1" w:styleId="88">
    <w:name w:val="表格 Char Char"/>
    <w:basedOn w:val="54"/>
    <w:link w:val="89"/>
    <w:autoRedefine/>
    <w:qFormat/>
    <w:uiPriority w:val="0"/>
    <w:rPr>
      <w:rFonts w:eastAsia="宋体"/>
      <w:sz w:val="21"/>
      <w:szCs w:val="24"/>
      <w:lang w:val="en-GB" w:eastAsia="en-US" w:bidi="ar-SA"/>
    </w:rPr>
  </w:style>
  <w:style w:type="paragraph" w:customStyle="1" w:styleId="89">
    <w:name w:val="表格"/>
    <w:basedOn w:val="1"/>
    <w:next w:val="1"/>
    <w:link w:val="88"/>
    <w:autoRedefine/>
    <w:qFormat/>
    <w:uiPriority w:val="0"/>
    <w:pPr>
      <w:widowControl/>
      <w:spacing w:before="156" w:beforeLines="50" w:after="156" w:afterLines="50"/>
      <w:jc w:val="left"/>
    </w:pPr>
    <w:rPr>
      <w:lang w:val="en-GB" w:eastAsia="en-US"/>
    </w:rPr>
  </w:style>
  <w:style w:type="character" w:customStyle="1" w:styleId="90">
    <w:name w:val="标题1"/>
    <w:basedOn w:val="54"/>
    <w:autoRedefine/>
    <w:qFormat/>
    <w:uiPriority w:val="0"/>
  </w:style>
  <w:style w:type="character" w:customStyle="1" w:styleId="91">
    <w:name w:val="left2"/>
    <w:basedOn w:val="54"/>
    <w:autoRedefine/>
    <w:qFormat/>
    <w:uiPriority w:val="0"/>
  </w:style>
  <w:style w:type="character" w:customStyle="1" w:styleId="92">
    <w:name w:val="页码 New New New New New New New"/>
    <w:basedOn w:val="54"/>
    <w:autoRedefine/>
    <w:qFormat/>
    <w:uiPriority w:val="0"/>
  </w:style>
  <w:style w:type="character" w:customStyle="1" w:styleId="93">
    <w:name w:val="标准正文 Char Char"/>
    <w:basedOn w:val="54"/>
    <w:link w:val="94"/>
    <w:autoRedefine/>
    <w:qFormat/>
    <w:uiPriority w:val="0"/>
    <w:rPr>
      <w:rFonts w:eastAsia="宋体"/>
      <w:kern w:val="2"/>
      <w:sz w:val="24"/>
      <w:lang w:val="en-US" w:eastAsia="zh-CN" w:bidi="ar-SA"/>
    </w:rPr>
  </w:style>
  <w:style w:type="paragraph" w:customStyle="1" w:styleId="94">
    <w:name w:val="标准正文"/>
    <w:basedOn w:val="1"/>
    <w:link w:val="93"/>
    <w:autoRedefine/>
    <w:qFormat/>
    <w:uiPriority w:val="0"/>
    <w:pPr>
      <w:snapToGrid w:val="0"/>
      <w:spacing w:line="312" w:lineRule="auto"/>
      <w:ind w:firstLine="482"/>
    </w:pPr>
    <w:rPr>
      <w:sz w:val="24"/>
    </w:rPr>
  </w:style>
  <w:style w:type="character" w:customStyle="1" w:styleId="95">
    <w:name w:val="field15"/>
    <w:basedOn w:val="54"/>
    <w:autoRedefine/>
    <w:qFormat/>
    <w:uiPriority w:val="0"/>
  </w:style>
  <w:style w:type="character" w:customStyle="1" w:styleId="96">
    <w:name w:val="页码 New"/>
    <w:basedOn w:val="54"/>
    <w:autoRedefine/>
    <w:qFormat/>
    <w:uiPriority w:val="0"/>
  </w:style>
  <w:style w:type="character" w:customStyle="1" w:styleId="97">
    <w:name w:val="纯文本 Char1"/>
    <w:autoRedefine/>
    <w:qFormat/>
    <w:uiPriority w:val="0"/>
    <w:rPr>
      <w:rFonts w:ascii="宋体" w:hAnsi="Courier New" w:eastAsia="宋体"/>
      <w:kern w:val="2"/>
      <w:sz w:val="21"/>
      <w:lang w:val="en-US" w:eastAsia="zh-CN" w:bidi="ar-SA"/>
    </w:rPr>
  </w:style>
  <w:style w:type="character" w:customStyle="1" w:styleId="98">
    <w:name w:val="apple-converted-space"/>
    <w:basedOn w:val="54"/>
    <w:autoRedefine/>
    <w:qFormat/>
    <w:uiPriority w:val="0"/>
  </w:style>
  <w:style w:type="character" w:customStyle="1" w:styleId="99">
    <w:name w:val="style171"/>
    <w:basedOn w:val="54"/>
    <w:autoRedefine/>
    <w:qFormat/>
    <w:uiPriority w:val="0"/>
    <w:rPr>
      <w:color w:val="000000"/>
    </w:rPr>
  </w:style>
  <w:style w:type="character" w:customStyle="1" w:styleId="100">
    <w:name w:val="text21"/>
    <w:basedOn w:val="54"/>
    <w:autoRedefine/>
    <w:qFormat/>
    <w:uiPriority w:val="0"/>
  </w:style>
  <w:style w:type="character" w:customStyle="1" w:styleId="101">
    <w:name w:val="hover24"/>
    <w:basedOn w:val="54"/>
    <w:autoRedefine/>
    <w:qFormat/>
    <w:uiPriority w:val="0"/>
  </w:style>
  <w:style w:type="character" w:customStyle="1" w:styleId="102">
    <w:name w:val="15"/>
    <w:basedOn w:val="54"/>
    <w:autoRedefine/>
    <w:qFormat/>
    <w:uiPriority w:val="0"/>
    <w:rPr>
      <w:rFonts w:hint="default" w:ascii="Calibri" w:hAnsi="Calibri"/>
      <w:i/>
      <w:iCs/>
    </w:rPr>
  </w:style>
  <w:style w:type="character" w:customStyle="1" w:styleId="103">
    <w:name w:val="bg"/>
    <w:basedOn w:val="54"/>
    <w:autoRedefine/>
    <w:qFormat/>
    <w:uiPriority w:val="0"/>
  </w:style>
  <w:style w:type="character" w:customStyle="1" w:styleId="104">
    <w:name w:val="段 Char Char"/>
    <w:link w:val="105"/>
    <w:autoRedefine/>
    <w:qFormat/>
    <w:uiPriority w:val="0"/>
    <w:rPr>
      <w:rFonts w:ascii="宋体"/>
      <w:sz w:val="21"/>
      <w:lang w:bidi="ar-SA"/>
    </w:rPr>
  </w:style>
  <w:style w:type="paragraph" w:customStyle="1" w:styleId="105">
    <w:name w:val="段"/>
    <w:link w:val="10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6">
    <w:name w:val="普通文字 Char Char1"/>
    <w:basedOn w:val="54"/>
    <w:autoRedefine/>
    <w:qFormat/>
    <w:uiPriority w:val="0"/>
    <w:rPr>
      <w:rFonts w:ascii="宋体" w:hAnsi="Courier New" w:eastAsia="宋体"/>
      <w:kern w:val="2"/>
      <w:sz w:val="21"/>
      <w:lang w:val="en-US" w:eastAsia="zh-CN" w:bidi="ar-SA"/>
    </w:rPr>
  </w:style>
  <w:style w:type="character" w:customStyle="1" w:styleId="107">
    <w:name w:val="content"/>
    <w:basedOn w:val="54"/>
    <w:autoRedefine/>
    <w:qFormat/>
    <w:uiPriority w:val="0"/>
    <w:rPr>
      <w:rFonts w:ascii="Tahoma" w:hAnsi="Tahoma" w:eastAsia="宋体"/>
      <w:kern w:val="2"/>
      <w:sz w:val="24"/>
      <w:lang w:val="en-US" w:eastAsia="zh-CN" w:bidi="ar-SA"/>
    </w:rPr>
  </w:style>
  <w:style w:type="character" w:customStyle="1" w:styleId="108">
    <w:name w:val="纯文本 Char Char"/>
    <w:autoRedefine/>
    <w:qFormat/>
    <w:uiPriority w:val="0"/>
    <w:rPr>
      <w:rFonts w:ascii="宋体" w:hAnsi="Courier New" w:eastAsia="宋体"/>
      <w:kern w:val="2"/>
      <w:sz w:val="21"/>
      <w:lang w:val="en-US" w:eastAsia="zh-CN" w:bidi="ar-SA"/>
    </w:rPr>
  </w:style>
  <w:style w:type="character" w:customStyle="1" w:styleId="109">
    <w:name w:val="a9"/>
    <w:basedOn w:val="54"/>
    <w:autoRedefine/>
    <w:qFormat/>
    <w:uiPriority w:val="0"/>
  </w:style>
  <w:style w:type="character" w:customStyle="1" w:styleId="110">
    <w:name w:val="正文文本缩进 Char Char"/>
    <w:link w:val="111"/>
    <w:autoRedefine/>
    <w:qFormat/>
    <w:uiPriority w:val="0"/>
    <w:rPr>
      <w:rFonts w:ascii="Calibri" w:hAnsi="Calibri"/>
      <w:kern w:val="2"/>
      <w:sz w:val="21"/>
      <w:lang w:bidi="ar-SA"/>
    </w:rPr>
  </w:style>
  <w:style w:type="paragraph" w:customStyle="1" w:styleId="111">
    <w:name w:val="正文文本缩进1"/>
    <w:basedOn w:val="1"/>
    <w:link w:val="110"/>
    <w:autoRedefine/>
    <w:qFormat/>
    <w:uiPriority w:val="0"/>
    <w:pPr>
      <w:spacing w:after="120"/>
      <w:ind w:left="420" w:leftChars="200"/>
    </w:pPr>
    <w:rPr>
      <w:rFonts w:ascii="Calibri" w:hAnsi="Calibri"/>
      <w:szCs w:val="20"/>
    </w:rPr>
  </w:style>
  <w:style w:type="character" w:customStyle="1" w:styleId="112">
    <w:name w:val="article1"/>
    <w:basedOn w:val="54"/>
    <w:autoRedefine/>
    <w:qFormat/>
    <w:uiPriority w:val="0"/>
    <w:rPr>
      <w:sz w:val="22"/>
      <w:szCs w:val="22"/>
    </w:rPr>
  </w:style>
  <w:style w:type="character" w:customStyle="1" w:styleId="113">
    <w:name w:val="small"/>
    <w:basedOn w:val="54"/>
    <w:autoRedefine/>
    <w:qFormat/>
    <w:uiPriority w:val="0"/>
  </w:style>
  <w:style w:type="character" w:customStyle="1" w:styleId="114">
    <w:name w:val="ca-31"/>
    <w:autoRedefine/>
    <w:qFormat/>
    <w:uiPriority w:val="0"/>
    <w:rPr>
      <w:rFonts w:hint="eastAsia" w:ascii="宋体" w:hAnsi="宋体" w:eastAsia="宋体"/>
      <w:color w:val="000000"/>
      <w:sz w:val="24"/>
      <w:szCs w:val="24"/>
    </w:rPr>
  </w:style>
  <w:style w:type="character" w:customStyle="1" w:styleId="115">
    <w:name w:val="hover25"/>
    <w:basedOn w:val="54"/>
    <w:autoRedefine/>
    <w:qFormat/>
    <w:uiPriority w:val="0"/>
    <w:rPr>
      <w:color w:val="315EFB"/>
    </w:rPr>
  </w:style>
  <w:style w:type="character" w:customStyle="1" w:styleId="116">
    <w:name w:val="页码 New New"/>
    <w:basedOn w:val="54"/>
    <w:autoRedefine/>
    <w:qFormat/>
    <w:uiPriority w:val="0"/>
  </w:style>
  <w:style w:type="character" w:customStyle="1" w:styleId="117">
    <w:name w:val="para"/>
    <w:basedOn w:val="54"/>
    <w:autoRedefine/>
    <w:qFormat/>
    <w:uiPriority w:val="0"/>
  </w:style>
  <w:style w:type="character" w:customStyle="1" w:styleId="118">
    <w:name w:val="标题 1 字符"/>
    <w:autoRedefine/>
    <w:qFormat/>
    <w:uiPriority w:val="0"/>
    <w:rPr>
      <w:rFonts w:cs="Times New Roman"/>
      <w:b/>
      <w:bCs/>
      <w:kern w:val="44"/>
      <w:sz w:val="44"/>
      <w:szCs w:val="44"/>
      <w:lang w:eastAsia="en-US"/>
    </w:rPr>
  </w:style>
  <w:style w:type="character" w:customStyle="1" w:styleId="119">
    <w:name w:val="style261"/>
    <w:basedOn w:val="54"/>
    <w:autoRedefine/>
    <w:qFormat/>
    <w:uiPriority w:val="0"/>
    <w:rPr>
      <w:color w:val="0000FF"/>
      <w:sz w:val="19"/>
      <w:szCs w:val="19"/>
    </w:rPr>
  </w:style>
  <w:style w:type="character" w:customStyle="1" w:styleId="120">
    <w:name w:val="c-icon28"/>
    <w:basedOn w:val="54"/>
    <w:autoRedefine/>
    <w:qFormat/>
    <w:uiPriority w:val="0"/>
  </w:style>
  <w:style w:type="character" w:customStyle="1" w:styleId="121">
    <w:name w:val="页码 New New New New New New"/>
    <w:basedOn w:val="54"/>
    <w:autoRedefine/>
    <w:qFormat/>
    <w:uiPriority w:val="0"/>
  </w:style>
  <w:style w:type="character" w:customStyle="1" w:styleId="122">
    <w:name w:val="hover23"/>
    <w:basedOn w:val="54"/>
    <w:autoRedefine/>
    <w:qFormat/>
    <w:uiPriority w:val="0"/>
    <w:rPr>
      <w:color w:val="315EFB"/>
    </w:rPr>
  </w:style>
  <w:style w:type="character" w:customStyle="1" w:styleId="123">
    <w:name w:val="style31"/>
    <w:basedOn w:val="54"/>
    <w:autoRedefine/>
    <w:qFormat/>
    <w:uiPriority w:val="0"/>
    <w:rPr>
      <w:sz w:val="21"/>
      <w:szCs w:val="21"/>
    </w:rPr>
  </w:style>
  <w:style w:type="character" w:customStyle="1" w:styleId="124">
    <w:name w:val="正文缩进 Char1"/>
    <w:autoRedefine/>
    <w:qFormat/>
    <w:uiPriority w:val="0"/>
    <w:rPr>
      <w:rFonts w:eastAsia="宋体"/>
      <w:kern w:val="2"/>
      <w:sz w:val="21"/>
      <w:lang w:val="en-US" w:eastAsia="zh-CN" w:bidi="ar-SA"/>
    </w:rPr>
  </w:style>
  <w:style w:type="character" w:customStyle="1" w:styleId="125">
    <w:name w:val="style11"/>
    <w:basedOn w:val="54"/>
    <w:autoRedefine/>
    <w:qFormat/>
    <w:uiPriority w:val="0"/>
  </w:style>
  <w:style w:type="character" w:customStyle="1" w:styleId="126">
    <w:name w:val="普通文字 Char Char2"/>
    <w:basedOn w:val="54"/>
    <w:autoRedefine/>
    <w:qFormat/>
    <w:uiPriority w:val="0"/>
    <w:rPr>
      <w:rFonts w:ascii="宋体" w:hAnsi="Courier New" w:eastAsia="宋体"/>
      <w:kern w:val="2"/>
      <w:sz w:val="21"/>
      <w:lang w:val="en-US" w:eastAsia="zh-CN" w:bidi="ar-SA"/>
    </w:rPr>
  </w:style>
  <w:style w:type="character" w:customStyle="1" w:styleId="127">
    <w:name w:val="页码1"/>
    <w:basedOn w:val="54"/>
    <w:autoRedefine/>
    <w:qFormat/>
    <w:uiPriority w:val="0"/>
  </w:style>
  <w:style w:type="character" w:customStyle="1" w:styleId="128">
    <w:name w:val="正文缩进11"/>
    <w:autoRedefine/>
    <w:qFormat/>
    <w:uiPriority w:val="0"/>
    <w:rPr>
      <w:rFonts w:ascii="Verdana" w:hAnsi="Verdana" w:eastAsia="宋体"/>
      <w:kern w:val="2"/>
      <w:sz w:val="24"/>
      <w:lang w:val="en-US" w:eastAsia="zh-CN" w:bidi="ar-SA"/>
    </w:rPr>
  </w:style>
  <w:style w:type="character" w:customStyle="1" w:styleId="129">
    <w:name w:val="Endnote Text Char"/>
    <w:basedOn w:val="54"/>
    <w:autoRedefine/>
    <w:qFormat/>
    <w:uiPriority w:val="0"/>
    <w:rPr>
      <w:rFonts w:cs="Times New Roman"/>
      <w:kern w:val="2"/>
      <w:sz w:val="21"/>
    </w:rPr>
  </w:style>
  <w:style w:type="character" w:customStyle="1" w:styleId="130">
    <w:name w:val="p141"/>
    <w:autoRedefine/>
    <w:qFormat/>
    <w:uiPriority w:val="0"/>
    <w:rPr>
      <w:sz w:val="21"/>
      <w:szCs w:val="21"/>
    </w:rPr>
  </w:style>
  <w:style w:type="character" w:customStyle="1" w:styleId="131">
    <w:name w:val="hover22"/>
    <w:basedOn w:val="54"/>
    <w:autoRedefine/>
    <w:qFormat/>
    <w:uiPriority w:val="0"/>
  </w:style>
  <w:style w:type="character" w:customStyle="1" w:styleId="132">
    <w:name w:val="页码 New New New New New"/>
    <w:basedOn w:val="54"/>
    <w:autoRedefine/>
    <w:qFormat/>
    <w:uiPriority w:val="0"/>
  </w:style>
  <w:style w:type="character" w:customStyle="1" w:styleId="133">
    <w:name w:val="style71"/>
    <w:basedOn w:val="54"/>
    <w:autoRedefine/>
    <w:qFormat/>
    <w:uiPriority w:val="0"/>
    <w:rPr>
      <w:sz w:val="19"/>
      <w:szCs w:val="19"/>
    </w:rPr>
  </w:style>
  <w:style w:type="paragraph" w:customStyle="1" w:styleId="134">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5">
    <w:name w:val="1.1 标题"/>
    <w:basedOn w:val="2"/>
    <w:autoRedefine/>
    <w:qFormat/>
    <w:uiPriority w:val="0"/>
    <w:pPr>
      <w:pageBreakBefore/>
      <w:numPr>
        <w:numId w:val="0"/>
      </w:numPr>
      <w:spacing w:before="312" w:beforeLines="100" w:after="312" w:afterLines="100" w:line="360" w:lineRule="auto"/>
      <w:jc w:val="left"/>
      <w:outlineLvl w:val="1"/>
    </w:pPr>
    <w:rPr>
      <w:rFonts w:ascii="Cambria" w:hAnsi="Cambria" w:eastAsia="黑体"/>
      <w:bCs w:val="0"/>
      <w:color w:val="365F91"/>
      <w:kern w:val="0"/>
      <w:sz w:val="24"/>
      <w:szCs w:val="28"/>
      <w:lang w:bidi="en-US"/>
    </w:rPr>
  </w:style>
  <w:style w:type="paragraph" w:customStyle="1" w:styleId="136">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CM2"/>
    <w:basedOn w:val="1"/>
    <w:next w:val="1"/>
    <w:autoRedefine/>
    <w:qFormat/>
    <w:uiPriority w:val="0"/>
    <w:pPr>
      <w:autoSpaceDE w:val="0"/>
      <w:autoSpaceDN w:val="0"/>
      <w:adjustRightInd w:val="0"/>
      <w:spacing w:line="408" w:lineRule="atLeast"/>
      <w:jc w:val="left"/>
    </w:pPr>
    <w:rPr>
      <w:rFonts w:ascii="Arial" w:hAnsi="Arial"/>
      <w:kern w:val="0"/>
      <w:sz w:val="24"/>
    </w:rPr>
  </w:style>
  <w:style w:type="paragraph" w:customStyle="1" w:styleId="138">
    <w:name w:val="正文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40">
    <w:name w:val="默认段落字体 Para Char Char Char Char Char Char Char"/>
    <w:basedOn w:val="1"/>
    <w:autoRedefine/>
    <w:qFormat/>
    <w:uiPriority w:val="0"/>
    <w:rPr>
      <w:rFonts w:ascii="Tahoma" w:hAnsi="Tahoma"/>
      <w:sz w:val="24"/>
      <w:szCs w:val="20"/>
    </w:rPr>
  </w:style>
  <w:style w:type="paragraph" w:customStyle="1" w:styleId="141">
    <w:name w:val="标题 2 New"/>
    <w:basedOn w:val="142"/>
    <w:next w:val="142"/>
    <w:autoRedefine/>
    <w:qFormat/>
    <w:uiPriority w:val="0"/>
    <w:pPr>
      <w:keepNext/>
      <w:keepLines/>
      <w:spacing w:before="60" w:after="60" w:line="413" w:lineRule="auto"/>
      <w:outlineLvl w:val="1"/>
    </w:pPr>
    <w:rPr>
      <w:rFonts w:ascii="Arial" w:hAnsi="Arial" w:eastAsia="黑体"/>
      <w:b/>
      <w:bCs/>
      <w:szCs w:val="32"/>
    </w:rPr>
  </w:style>
  <w:style w:type="paragraph" w:customStyle="1" w:styleId="142">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WPSOffice手动目录 1"/>
    <w:autoRedefine/>
    <w:qFormat/>
    <w:uiPriority w:val="0"/>
    <w:rPr>
      <w:rFonts w:ascii="Times New Roman" w:hAnsi="Times New Roman" w:eastAsia="宋体" w:cs="Times New Roman"/>
      <w:lang w:val="en-US" w:eastAsia="zh-CN" w:bidi="ar-SA"/>
    </w:rPr>
  </w:style>
  <w:style w:type="paragraph" w:customStyle="1" w:styleId="14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1"/>
      <w:lang w:val="en-US" w:eastAsia="zh-CN" w:bidi="ar-SA"/>
    </w:rPr>
  </w:style>
  <w:style w:type="paragraph" w:customStyle="1" w:styleId="145">
    <w:name w:val="Char Char Char Char Char Char Char Char Char Char Char Char Char Char Char Char Char Char1 Char Char Char1 Char"/>
    <w:basedOn w:val="1"/>
    <w:autoRedefine/>
    <w:qFormat/>
    <w:uiPriority w:val="0"/>
    <w:pPr>
      <w:tabs>
        <w:tab w:val="left" w:pos="1380"/>
      </w:tabs>
      <w:ind w:left="780" w:hanging="360"/>
    </w:pPr>
    <w:rPr>
      <w:szCs w:val="20"/>
    </w:rPr>
  </w:style>
  <w:style w:type="paragraph" w:customStyle="1" w:styleId="146">
    <w:name w:val="正文缩进2"/>
    <w:basedOn w:val="1"/>
    <w:autoRedefine/>
    <w:qFormat/>
    <w:uiPriority w:val="0"/>
    <w:pPr>
      <w:ind w:firstLine="200" w:firstLineChars="200"/>
    </w:pPr>
  </w:style>
  <w:style w:type="paragraph" w:customStyle="1" w:styleId="147">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页脚 New New"/>
    <w:basedOn w:val="149"/>
    <w:autoRedefine/>
    <w:qFormat/>
    <w:uiPriority w:val="0"/>
    <w:pPr>
      <w:tabs>
        <w:tab w:val="center" w:pos="4153"/>
        <w:tab w:val="right" w:pos="8306"/>
      </w:tabs>
      <w:snapToGrid w:val="0"/>
      <w:jc w:val="left"/>
    </w:pPr>
    <w:rPr>
      <w:sz w:val="18"/>
      <w:szCs w:val="18"/>
    </w:rPr>
  </w:style>
  <w:style w:type="paragraph" w:customStyle="1" w:styleId="152">
    <w:name w:val="Table Paragraph"/>
    <w:basedOn w:val="1"/>
    <w:autoRedefine/>
    <w:qFormat/>
    <w:uiPriority w:val="0"/>
    <w:pPr>
      <w:jc w:val="left"/>
    </w:pPr>
    <w:rPr>
      <w:kern w:val="0"/>
      <w:sz w:val="22"/>
      <w:szCs w:val="20"/>
      <w:lang w:eastAsia="en-US"/>
    </w:rPr>
  </w:style>
  <w:style w:type="paragraph" w:customStyle="1" w:styleId="153">
    <w:name w:val="正文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Char Char Char Char Char Char Char"/>
    <w:basedOn w:val="1"/>
    <w:autoRedefine/>
    <w:qFormat/>
    <w:uiPriority w:val="0"/>
    <w:pPr>
      <w:tabs>
        <w:tab w:val="left" w:pos="432"/>
      </w:tabs>
      <w:ind w:left="432" w:hanging="432"/>
    </w:pPr>
  </w:style>
  <w:style w:type="paragraph" w:customStyle="1" w:styleId="155">
    <w:name w:val="Char Char Char"/>
    <w:basedOn w:val="1"/>
    <w:autoRedefine/>
    <w:qFormat/>
    <w:uiPriority w:val="0"/>
    <w:rPr>
      <w:rFonts w:ascii="Tahoma" w:hAnsi="Tahoma"/>
      <w:sz w:val="24"/>
      <w:szCs w:val="20"/>
    </w:rPr>
  </w:style>
  <w:style w:type="paragraph" w:customStyle="1" w:styleId="156">
    <w:name w:val="页脚 New"/>
    <w:basedOn w:val="157"/>
    <w:autoRedefine/>
    <w:qFormat/>
    <w:uiPriority w:val="0"/>
    <w:pPr>
      <w:tabs>
        <w:tab w:val="center" w:pos="4153"/>
        <w:tab w:val="right" w:pos="8306"/>
      </w:tabs>
      <w:snapToGrid w:val="0"/>
      <w:jc w:val="left"/>
    </w:pPr>
    <w:rPr>
      <w:sz w:val="18"/>
      <w:szCs w:val="18"/>
    </w:rPr>
  </w:style>
  <w:style w:type="paragraph" w:customStyle="1" w:styleId="15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Char Char Char Char Char Char Char1"/>
    <w:basedOn w:val="1"/>
    <w:autoRedefine/>
    <w:qFormat/>
    <w:uiPriority w:val="0"/>
    <w:pPr>
      <w:tabs>
        <w:tab w:val="left" w:pos="432"/>
      </w:tabs>
      <w:ind w:left="432" w:hanging="432"/>
    </w:pPr>
    <w:rPr>
      <w:rFonts w:ascii="Tahoma" w:hAnsi="Tahoma"/>
      <w:sz w:val="24"/>
      <w:szCs w:val="20"/>
    </w:rPr>
  </w:style>
  <w:style w:type="paragraph" w:customStyle="1" w:styleId="159">
    <w:name w:val="xl23"/>
    <w:basedOn w:val="1"/>
    <w:autoRedefine/>
    <w:qFormat/>
    <w:uiPriority w:val="0"/>
    <w:pPr>
      <w:widowControl/>
      <w:spacing w:before="100" w:beforeAutospacing="1" w:after="100" w:afterAutospacing="1"/>
    </w:pPr>
    <w:rPr>
      <w:rFonts w:ascii="Arial Unicode MS" w:hAnsi="Arial Unicode MS"/>
      <w:kern w:val="0"/>
      <w:szCs w:val="21"/>
    </w:rPr>
  </w:style>
  <w:style w:type="paragraph" w:customStyle="1" w:styleId="160">
    <w:name w:val="默认段落字体 Para Char Char Char Char"/>
    <w:basedOn w:val="1"/>
    <w:autoRedefine/>
    <w:qFormat/>
    <w:uiPriority w:val="0"/>
  </w:style>
  <w:style w:type="paragraph" w:customStyle="1" w:styleId="161">
    <w:name w:val="标题 2 New New New"/>
    <w:basedOn w:val="162"/>
    <w:next w:val="162"/>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16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文档正文"/>
    <w:basedOn w:val="1"/>
    <w:autoRedefine/>
    <w:qFormat/>
    <w:uiPriority w:val="0"/>
    <w:rPr>
      <w:rFonts w:ascii="Arial" w:hAnsi="Arial" w:cs="Arial"/>
      <w:bCs/>
      <w:sz w:val="24"/>
    </w:rPr>
  </w:style>
  <w:style w:type="paragraph" w:customStyle="1" w:styleId="165">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正文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Char6"/>
    <w:basedOn w:val="1"/>
    <w:autoRedefine/>
    <w:qFormat/>
    <w:uiPriority w:val="0"/>
    <w:pPr>
      <w:tabs>
        <w:tab w:val="left" w:pos="432"/>
      </w:tabs>
      <w:ind w:left="432" w:hanging="432"/>
    </w:pPr>
    <w:rPr>
      <w:szCs w:val="20"/>
    </w:rPr>
  </w:style>
  <w:style w:type="paragraph" w:customStyle="1" w:styleId="169">
    <w:name w:val="页脚 New New New New New New New"/>
    <w:basedOn w:val="170"/>
    <w:autoRedefine/>
    <w:qFormat/>
    <w:uiPriority w:val="0"/>
    <w:pPr>
      <w:tabs>
        <w:tab w:val="center" w:pos="4153"/>
        <w:tab w:val="right" w:pos="8306"/>
      </w:tabs>
      <w:snapToGrid w:val="0"/>
      <w:jc w:val="left"/>
    </w:pPr>
    <w:rPr>
      <w:sz w:val="18"/>
      <w:szCs w:val="18"/>
    </w:rPr>
  </w:style>
  <w:style w:type="paragraph" w:customStyle="1" w:styleId="17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_Style 170"/>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72">
    <w:name w:val="正文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正文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7">
    <w:name w:val="表格文字"/>
    <w:basedOn w:val="1"/>
    <w:autoRedefine/>
    <w:qFormat/>
    <w:uiPriority w:val="0"/>
    <w:pPr>
      <w:spacing w:before="25" w:after="25"/>
      <w:jc w:val="left"/>
    </w:pPr>
    <w:rPr>
      <w:bCs/>
      <w:spacing w:val="10"/>
      <w:kern w:val="0"/>
      <w:sz w:val="24"/>
      <w:szCs w:val="20"/>
    </w:rPr>
  </w:style>
  <w:style w:type="paragraph" w:customStyle="1" w:styleId="178">
    <w:name w:val="8号正文"/>
    <w:basedOn w:val="1"/>
    <w:autoRedefine/>
    <w:qFormat/>
    <w:uiPriority w:val="0"/>
    <w:rPr>
      <w:rFonts w:ascii="Arial" w:hAnsi="Arial" w:cs="Arial"/>
      <w:sz w:val="16"/>
    </w:rPr>
  </w:style>
  <w:style w:type="paragraph" w:customStyle="1" w:styleId="179">
    <w:name w:val="正文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表头"/>
    <w:basedOn w:val="14"/>
    <w:autoRedefine/>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181">
    <w:name w:val="Char1"/>
    <w:basedOn w:val="1"/>
    <w:autoRedefine/>
    <w:qFormat/>
    <w:uiPriority w:val="0"/>
    <w:rPr>
      <w:rFonts w:ascii="仿宋_GB2312" w:eastAsia="仿宋_GB2312"/>
      <w:b/>
      <w:sz w:val="32"/>
      <w:szCs w:val="32"/>
    </w:rPr>
  </w:style>
  <w:style w:type="paragraph" w:customStyle="1" w:styleId="182">
    <w:name w:val="列出段落1"/>
    <w:basedOn w:val="1"/>
    <w:autoRedefine/>
    <w:qFormat/>
    <w:uiPriority w:val="0"/>
    <w:pPr>
      <w:ind w:firstLine="420" w:firstLineChars="200"/>
    </w:pPr>
    <w:rPr>
      <w:rFonts w:ascii="Calibri" w:hAnsi="Calibri"/>
      <w:szCs w:val="22"/>
    </w:rPr>
  </w:style>
  <w:style w:type="paragraph" w:customStyle="1" w:styleId="1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84">
    <w:name w:val="章标题"/>
    <w:autoRedefine/>
    <w:qFormat/>
    <w:uiPriority w:val="0"/>
    <w:pPr>
      <w:numPr>
        <w:ilvl w:val="1"/>
        <w:numId w:val="3"/>
      </w:numPr>
      <w:spacing w:before="156" w:beforeLines="50" w:after="156" w:afterLines="50"/>
      <w:jc w:val="both"/>
    </w:pPr>
    <w:rPr>
      <w:rFonts w:ascii="黑体" w:hAnsi="Times New Roman" w:eastAsia="黑体" w:cs="Times New Roman"/>
      <w:sz w:val="21"/>
      <w:lang w:val="en-US" w:eastAsia="zh-CN" w:bidi="ar-SA"/>
    </w:rPr>
  </w:style>
  <w:style w:type="paragraph" w:customStyle="1" w:styleId="185">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6">
    <w:name w:val="条目3"/>
    <w:basedOn w:val="26"/>
    <w:autoRedefine/>
    <w:qFormat/>
    <w:uiPriority w:val="0"/>
    <w:pPr>
      <w:numPr>
        <w:ilvl w:val="6"/>
        <w:numId w:val="4"/>
      </w:numPr>
      <w:tabs>
        <w:tab w:val="left" w:pos="360"/>
      </w:tabs>
      <w:spacing w:line="360" w:lineRule="auto"/>
    </w:pPr>
    <w:rPr>
      <w:rFonts w:cs="Courier New"/>
      <w:color w:val="000000"/>
      <w:sz w:val="30"/>
      <w:szCs w:val="21"/>
    </w:rPr>
  </w:style>
  <w:style w:type="paragraph" w:customStyle="1" w:styleId="187">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默认段落字体 Para Char"/>
    <w:basedOn w:val="1"/>
    <w:autoRedefine/>
    <w:qFormat/>
    <w:uiPriority w:val="0"/>
    <w:rPr>
      <w:rFonts w:ascii="Tahoma" w:hAnsi="Tahoma"/>
      <w:sz w:val="24"/>
      <w:szCs w:val="20"/>
    </w:rPr>
  </w:style>
  <w:style w:type="paragraph" w:customStyle="1" w:styleId="190">
    <w:name w:val="缺省文本"/>
    <w:basedOn w:val="1"/>
    <w:autoRedefine/>
    <w:qFormat/>
    <w:uiPriority w:val="0"/>
    <w:pPr>
      <w:autoSpaceDE w:val="0"/>
      <w:autoSpaceDN w:val="0"/>
      <w:adjustRightInd w:val="0"/>
      <w:jc w:val="left"/>
      <w:textAlignment w:val="baseline"/>
    </w:pPr>
    <w:rPr>
      <w:kern w:val="0"/>
      <w:sz w:val="24"/>
      <w:szCs w:val="20"/>
    </w:rPr>
  </w:style>
  <w:style w:type="paragraph" w:customStyle="1" w:styleId="191">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样式 正文（首行缩进两字） + 首行缩进:  2 字符"/>
    <w:basedOn w:val="6"/>
    <w:autoRedefine/>
    <w:qFormat/>
    <w:uiPriority w:val="0"/>
    <w:pPr>
      <w:spacing w:line="360" w:lineRule="auto"/>
      <w:ind w:firstLine="480" w:firstLineChars="200"/>
    </w:pPr>
    <w:rPr>
      <w:sz w:val="24"/>
      <w:szCs w:val="20"/>
    </w:rPr>
  </w:style>
  <w:style w:type="paragraph" w:customStyle="1" w:styleId="193">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自定义正文"/>
    <w:basedOn w:val="1"/>
    <w:autoRedefine/>
    <w:qFormat/>
    <w:uiPriority w:val="0"/>
    <w:pPr>
      <w:spacing w:after="156" w:afterLines="50"/>
      <w:ind w:left="600" w:leftChars="600"/>
    </w:pPr>
  </w:style>
  <w:style w:type="paragraph" w:customStyle="1" w:styleId="197">
    <w:name w:val="_Style 2"/>
    <w:basedOn w:val="1"/>
    <w:autoRedefine/>
    <w:qFormat/>
    <w:uiPriority w:val="0"/>
    <w:pPr>
      <w:ind w:firstLine="420" w:firstLineChars="200"/>
    </w:pPr>
  </w:style>
  <w:style w:type="paragraph" w:customStyle="1" w:styleId="198">
    <w:name w:val="招标文件样式3"/>
    <w:basedOn w:val="1"/>
    <w:autoRedefine/>
    <w:qFormat/>
    <w:uiPriority w:val="0"/>
    <w:pPr>
      <w:spacing w:before="312" w:beforeLines="100" w:after="312" w:afterLines="100"/>
      <w:jc w:val="center"/>
      <w:outlineLvl w:val="1"/>
    </w:pPr>
    <w:rPr>
      <w:rFonts w:ascii="宋体"/>
      <w:b/>
      <w:bCs/>
      <w:color w:val="000000"/>
      <w:kern w:val="0"/>
      <w:sz w:val="24"/>
      <w:szCs w:val="20"/>
    </w:rPr>
  </w:style>
  <w:style w:type="paragraph" w:customStyle="1" w:styleId="199">
    <w:name w:val="正文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默认段落字体 Para Char Char Char Char Char Char Char Char Char1 Char"/>
    <w:basedOn w:val="1"/>
    <w:autoRedefine/>
    <w:qFormat/>
    <w:uiPriority w:val="0"/>
    <w:rPr>
      <w:rFonts w:ascii="Tahoma" w:hAnsi="Tahoma"/>
      <w:sz w:val="24"/>
      <w:szCs w:val="20"/>
    </w:rPr>
  </w:style>
  <w:style w:type="paragraph" w:customStyle="1" w:styleId="201">
    <w:name w:val="招标文件式样4"/>
    <w:basedOn w:val="1"/>
    <w:autoRedefine/>
    <w:qFormat/>
    <w:uiPriority w:val="0"/>
    <w:pPr>
      <w:spacing w:line="360" w:lineRule="auto"/>
      <w:jc w:val="center"/>
      <w:outlineLvl w:val="3"/>
    </w:pPr>
    <w:rPr>
      <w:b/>
      <w:color w:val="000000"/>
    </w:rPr>
  </w:style>
  <w:style w:type="paragraph" w:customStyle="1" w:styleId="202">
    <w:name w:val="页脚 New New New New"/>
    <w:basedOn w:val="203"/>
    <w:autoRedefine/>
    <w:qFormat/>
    <w:uiPriority w:val="0"/>
    <w:pPr>
      <w:tabs>
        <w:tab w:val="center" w:pos="4153"/>
        <w:tab w:val="right" w:pos="8306"/>
      </w:tabs>
      <w:snapToGrid w:val="0"/>
      <w:jc w:val="left"/>
    </w:pPr>
    <w:rPr>
      <w:sz w:val="18"/>
      <w:szCs w:val="18"/>
    </w:rPr>
  </w:style>
  <w:style w:type="paragraph" w:customStyle="1" w:styleId="203">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P标3"/>
    <w:basedOn w:val="4"/>
    <w:autoRedefine/>
    <w:qFormat/>
    <w:uiPriority w:val="0"/>
    <w:pPr>
      <w:keepNext w:val="0"/>
      <w:keepLines w:val="0"/>
      <w:numPr>
        <w:numId w:val="0"/>
      </w:numPr>
      <w:adjustRightInd/>
      <w:spacing w:before="0" w:after="0" w:line="240" w:lineRule="auto"/>
      <w:jc w:val="center"/>
      <w:textAlignment w:val="auto"/>
      <w:outlineLvl w:val="9"/>
    </w:pPr>
    <w:rPr>
      <w:rFonts w:ascii="宋体" w:hAnsi="宋体"/>
      <w:b w:val="0"/>
      <w:kern w:val="2"/>
      <w:sz w:val="24"/>
      <w:szCs w:val="24"/>
    </w:rPr>
  </w:style>
  <w:style w:type="paragraph" w:customStyle="1" w:styleId="205">
    <w:name w:val="样式 小四 段前: 5 磅 段后: 5 磅 首行缩进:  2 字符"/>
    <w:basedOn w:val="1"/>
    <w:autoRedefine/>
    <w:qFormat/>
    <w:uiPriority w:val="0"/>
    <w:pPr>
      <w:spacing w:line="360" w:lineRule="auto"/>
    </w:pPr>
    <w:rPr>
      <w:rFonts w:ascii="宋体" w:hAnsi="宋体"/>
      <w:b/>
      <w:bCs/>
      <w:color w:val="000000"/>
      <w:szCs w:val="21"/>
    </w:rPr>
  </w:style>
  <w:style w:type="paragraph" w:customStyle="1" w:styleId="206">
    <w:name w:val="样式 标题 2 + Times New Roman 四号 非加粗 段前: 5 磅 段后: 0 磅 行距: 固定值 20..."/>
    <w:basedOn w:val="207"/>
    <w:autoRedefine/>
    <w:qFormat/>
    <w:uiPriority w:val="0"/>
    <w:pPr>
      <w:spacing w:before="100" w:after="0" w:line="400" w:lineRule="exact"/>
    </w:pPr>
    <w:rPr>
      <w:rFonts w:ascii="Times New Roman" w:hAnsi="Times New Roman" w:cs="宋体"/>
      <w:b w:val="0"/>
      <w:bCs w:val="0"/>
      <w:sz w:val="28"/>
      <w:szCs w:val="20"/>
    </w:rPr>
  </w:style>
  <w:style w:type="paragraph" w:customStyle="1" w:styleId="207">
    <w:name w:val="标题 2 New New"/>
    <w:basedOn w:val="208"/>
    <w:next w:val="208"/>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208">
    <w:name w:val="正文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竞争性谈判样式4"/>
    <w:basedOn w:val="1"/>
    <w:autoRedefine/>
    <w:qFormat/>
    <w:uiPriority w:val="0"/>
    <w:pPr>
      <w:numPr>
        <w:ilvl w:val="0"/>
        <w:numId w:val="5"/>
      </w:numPr>
      <w:spacing w:line="360" w:lineRule="auto"/>
      <w:outlineLvl w:val="3"/>
    </w:pPr>
    <w:rPr>
      <w:rFonts w:hAnsi="宋体"/>
      <w:b/>
      <w:szCs w:val="20"/>
    </w:rPr>
  </w:style>
  <w:style w:type="paragraph" w:customStyle="1" w:styleId="210">
    <w:name w:val="Char Char Char Char Char Char1 Char Char Char Char Char Char1 Char Char Char Char Char Char Char Char Char Char Char Char Char Char Char Char Char Char Char Char Char Char Char Char Char"/>
    <w:basedOn w:val="1"/>
    <w:autoRedefine/>
    <w:qFormat/>
    <w:uiPriority w:val="0"/>
    <w:pPr>
      <w:widowControl/>
      <w:spacing w:after="160" w:line="240" w:lineRule="exact"/>
      <w:jc w:val="left"/>
    </w:pPr>
    <w:rPr>
      <w:szCs w:val="20"/>
    </w:rPr>
  </w:style>
  <w:style w:type="paragraph" w:customStyle="1" w:styleId="211">
    <w:name w:val="Char2"/>
    <w:basedOn w:val="1"/>
    <w:autoRedefine/>
    <w:qFormat/>
    <w:uiPriority w:val="0"/>
    <w:pPr>
      <w:spacing w:line="360" w:lineRule="auto"/>
      <w:ind w:firstLine="200" w:firstLineChars="200"/>
    </w:pPr>
  </w:style>
  <w:style w:type="paragraph" w:customStyle="1" w:styleId="212">
    <w:name w:val="页脚 New New New New New New"/>
    <w:basedOn w:val="162"/>
    <w:autoRedefine/>
    <w:qFormat/>
    <w:uiPriority w:val="0"/>
    <w:pPr>
      <w:tabs>
        <w:tab w:val="center" w:pos="4153"/>
        <w:tab w:val="right" w:pos="8306"/>
      </w:tabs>
      <w:snapToGrid w:val="0"/>
      <w:jc w:val="left"/>
    </w:pPr>
    <w:rPr>
      <w:sz w:val="18"/>
      <w:szCs w:val="18"/>
    </w:rPr>
  </w:style>
  <w:style w:type="paragraph" w:customStyle="1" w:styleId="213">
    <w:name w:val="条目2"/>
    <w:basedOn w:val="26"/>
    <w:autoRedefine/>
    <w:qFormat/>
    <w:uiPriority w:val="0"/>
    <w:pPr>
      <w:numPr>
        <w:ilvl w:val="6"/>
        <w:numId w:val="6"/>
      </w:numPr>
      <w:tabs>
        <w:tab w:val="left" w:pos="420"/>
        <w:tab w:val="clear" w:pos="960"/>
      </w:tabs>
      <w:spacing w:line="360" w:lineRule="auto"/>
      <w:ind w:left="420"/>
    </w:pPr>
    <w:rPr>
      <w:rFonts w:cs="Courier New"/>
      <w:color w:val="000000"/>
      <w:sz w:val="30"/>
      <w:szCs w:val="21"/>
    </w:rPr>
  </w:style>
  <w:style w:type="paragraph" w:customStyle="1" w:styleId="214">
    <w:name w:val="正文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Char1 Char Char Char"/>
    <w:basedOn w:val="1"/>
    <w:autoRedefine/>
    <w:qFormat/>
    <w:uiPriority w:val="0"/>
    <w:pPr>
      <w:ind w:left="420" w:hanging="420"/>
    </w:pPr>
    <w:rPr>
      <w:szCs w:val="20"/>
    </w:rPr>
  </w:style>
  <w:style w:type="paragraph" w:customStyle="1" w:styleId="216">
    <w:name w:val="正文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Char Char1 Char"/>
    <w:basedOn w:val="1"/>
    <w:autoRedefine/>
    <w:qFormat/>
    <w:uiPriority w:val="0"/>
  </w:style>
  <w:style w:type="paragraph" w:customStyle="1" w:styleId="218">
    <w:name w:val="标题 3 New New"/>
    <w:basedOn w:val="187"/>
    <w:next w:val="187"/>
    <w:autoRedefine/>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customStyle="1" w:styleId="219">
    <w:name w:val="首行缩进"/>
    <w:basedOn w:val="1"/>
    <w:autoRedefine/>
    <w:qFormat/>
    <w:uiPriority w:val="0"/>
    <w:pPr>
      <w:ind w:firstLine="480" w:firstLineChars="200"/>
    </w:pPr>
    <w:rPr>
      <w:lang w:val="zh-CN"/>
    </w:rPr>
  </w:style>
  <w:style w:type="paragraph" w:customStyle="1" w:styleId="220">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样式7"/>
    <w:basedOn w:val="1"/>
    <w:autoRedefine/>
    <w:qFormat/>
    <w:uiPriority w:val="0"/>
    <w:pPr>
      <w:numPr>
        <w:ilvl w:val="1"/>
        <w:numId w:val="7"/>
      </w:numPr>
      <w:spacing w:line="480" w:lineRule="exact"/>
      <w:outlineLvl w:val="1"/>
    </w:pPr>
    <w:rPr>
      <w:rFonts w:ascii="宋体" w:hAnsi="宋体"/>
    </w:rPr>
  </w:style>
  <w:style w:type="paragraph" w:customStyle="1" w:styleId="222">
    <w:name w:val="a"/>
    <w:basedOn w:val="1"/>
    <w:autoRedefine/>
    <w:qFormat/>
    <w:uiPriority w:val="0"/>
    <w:pPr>
      <w:widowControl/>
      <w:spacing w:before="100" w:beforeAutospacing="1" w:after="100" w:afterAutospacing="1" w:line="432" w:lineRule="auto"/>
      <w:jc w:val="left"/>
    </w:pPr>
    <w:rPr>
      <w:rFonts w:ascii="宋体" w:hAnsi="宋体"/>
      <w:kern w:val="0"/>
      <w:szCs w:val="21"/>
    </w:rPr>
  </w:style>
  <w:style w:type="paragraph" w:styleId="223">
    <w:name w:val="List Paragraph"/>
    <w:basedOn w:val="1"/>
    <w:autoRedefine/>
    <w:qFormat/>
    <w:uiPriority w:val="0"/>
    <w:pPr>
      <w:ind w:firstLine="420" w:firstLineChars="200"/>
    </w:pPr>
    <w:rPr>
      <w:rFonts w:ascii="Calibri" w:hAnsi="Calibri"/>
      <w:szCs w:val="22"/>
    </w:rPr>
  </w:style>
  <w:style w:type="paragraph" w:customStyle="1" w:styleId="224">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226">
    <w:name w:val="正文缩进 New"/>
    <w:basedOn w:val="1"/>
    <w:autoRedefine/>
    <w:qFormat/>
    <w:uiPriority w:val="0"/>
    <w:pPr>
      <w:ind w:firstLine="420"/>
    </w:pPr>
  </w:style>
  <w:style w:type="paragraph" w:customStyle="1" w:styleId="227">
    <w:name w:val="普通(网站)1"/>
    <w:basedOn w:val="1"/>
    <w:autoRedefine/>
    <w:qFormat/>
    <w:uiPriority w:val="0"/>
    <w:pPr>
      <w:spacing w:before="100" w:beforeAutospacing="1" w:after="100" w:afterAutospacing="1"/>
      <w:jc w:val="left"/>
    </w:pPr>
    <w:rPr>
      <w:kern w:val="0"/>
      <w:sz w:val="24"/>
    </w:rPr>
  </w:style>
  <w:style w:type="paragraph" w:customStyle="1" w:styleId="228">
    <w:name w:val="样式1"/>
    <w:basedOn w:val="1"/>
    <w:autoRedefine/>
    <w:qFormat/>
    <w:uiPriority w:val="0"/>
    <w:pPr>
      <w:pBdr>
        <w:bottom w:val="thinThickSmallGap" w:color="0000FF" w:sz="18" w:space="1"/>
      </w:pBdr>
    </w:pPr>
  </w:style>
  <w:style w:type="paragraph" w:customStyle="1" w:styleId="229">
    <w:name w:val="正文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3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a1"/>
    <w:basedOn w:val="1"/>
    <w:autoRedefine/>
    <w:qFormat/>
    <w:uiPriority w:val="0"/>
    <w:pPr>
      <w:widowControl/>
      <w:spacing w:before="100" w:beforeAutospacing="1" w:after="100" w:afterAutospacing="1" w:line="281" w:lineRule="atLeast"/>
      <w:jc w:val="left"/>
    </w:pPr>
    <w:rPr>
      <w:rFonts w:ascii="Arial Unicode MS" w:hAnsi="Arial Unicode MS"/>
      <w:kern w:val="0"/>
      <w:szCs w:val="21"/>
    </w:rPr>
  </w:style>
  <w:style w:type="paragraph" w:customStyle="1" w:styleId="237">
    <w:name w:val="页脚 New New New New New"/>
    <w:basedOn w:val="208"/>
    <w:autoRedefine/>
    <w:qFormat/>
    <w:uiPriority w:val="0"/>
    <w:pPr>
      <w:tabs>
        <w:tab w:val="center" w:pos="4153"/>
        <w:tab w:val="right" w:pos="8306"/>
      </w:tabs>
      <w:snapToGrid w:val="0"/>
      <w:jc w:val="left"/>
    </w:pPr>
    <w:rPr>
      <w:sz w:val="18"/>
      <w:szCs w:val="18"/>
    </w:rPr>
  </w:style>
  <w:style w:type="paragraph" w:customStyle="1" w:styleId="23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39">
    <w:name w:val="题注5"/>
    <w:basedOn w:val="1"/>
    <w:next w:val="14"/>
    <w:autoRedefine/>
    <w:qFormat/>
    <w:uiPriority w:val="0"/>
    <w:pPr>
      <w:jc w:val="center"/>
    </w:pPr>
    <w:rPr>
      <w:b/>
      <w:color w:val="000000"/>
      <w:sz w:val="24"/>
      <w:szCs w:val="21"/>
    </w:rPr>
  </w:style>
  <w:style w:type="paragraph" w:customStyle="1" w:styleId="240">
    <w:name w:val="标题 1 New"/>
    <w:basedOn w:val="142"/>
    <w:next w:val="142"/>
    <w:autoRedefine/>
    <w:qFormat/>
    <w:uiPriority w:val="0"/>
    <w:pPr>
      <w:keepNext/>
      <w:keepLines/>
      <w:spacing w:line="360" w:lineRule="auto"/>
      <w:outlineLvl w:val="0"/>
    </w:pPr>
    <w:rPr>
      <w:rFonts w:eastAsia="黑体"/>
      <w:b/>
      <w:bCs/>
      <w:kern w:val="44"/>
      <w:sz w:val="32"/>
      <w:szCs w:val="44"/>
    </w:rPr>
  </w:style>
  <w:style w:type="paragraph" w:customStyle="1" w:styleId="241">
    <w:name w:val="样式 标题 3 + (中文) 黑体 小四 非加粗 段前: 7.8 磅 段后: 0 磅 行距: 固定值 20 磅"/>
    <w:basedOn w:val="242"/>
    <w:autoRedefine/>
    <w:qFormat/>
    <w:uiPriority w:val="0"/>
    <w:pPr>
      <w:spacing w:before="0" w:after="0" w:line="400" w:lineRule="exact"/>
    </w:pPr>
    <w:rPr>
      <w:rFonts w:eastAsia="黑体" w:cs="宋体"/>
      <w:b w:val="0"/>
      <w:bCs w:val="0"/>
      <w:sz w:val="24"/>
      <w:szCs w:val="20"/>
    </w:rPr>
  </w:style>
  <w:style w:type="paragraph" w:customStyle="1" w:styleId="242">
    <w:name w:val="标题 3 New"/>
    <w:basedOn w:val="203"/>
    <w:next w:val="203"/>
    <w:autoRedefine/>
    <w:qFormat/>
    <w:uiPriority w:val="0"/>
    <w:pPr>
      <w:keepNext/>
      <w:keepLines/>
      <w:spacing w:before="260" w:after="260" w:line="416" w:lineRule="auto"/>
      <w:outlineLvl w:val="2"/>
    </w:pPr>
    <w:rPr>
      <w:b/>
      <w:bCs/>
      <w:sz w:val="32"/>
      <w:szCs w:val="32"/>
    </w:rPr>
  </w:style>
  <w:style w:type="paragraph" w:customStyle="1" w:styleId="243">
    <w:name w:val="Char3"/>
    <w:basedOn w:val="16"/>
    <w:autoRedefine/>
    <w:qFormat/>
    <w:uiPriority w:val="0"/>
    <w:pPr>
      <w:widowControl/>
      <w:ind w:firstLine="454"/>
      <w:jc w:val="left"/>
    </w:pPr>
    <w:rPr>
      <w:rFonts w:ascii="Tahoma" w:hAnsi="Tahoma"/>
      <w:kern w:val="0"/>
      <w:sz w:val="24"/>
      <w:szCs w:val="20"/>
    </w:rPr>
  </w:style>
  <w:style w:type="paragraph" w:customStyle="1" w:styleId="244">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Char Char Char Char Char1 Char Char Char Char Char Char Char"/>
    <w:basedOn w:val="1"/>
    <w:autoRedefine/>
    <w:qFormat/>
    <w:uiPriority w:val="0"/>
    <w:rPr>
      <w:rFonts w:ascii="Arial" w:hAnsi="Arial"/>
      <w:szCs w:val="21"/>
    </w:rPr>
  </w:style>
  <w:style w:type="paragraph" w:customStyle="1" w:styleId="246">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样式 一级格式 + 非加粗"/>
    <w:basedOn w:val="248"/>
    <w:autoRedefine/>
    <w:qFormat/>
    <w:uiPriority w:val="0"/>
    <w:pPr>
      <w:numPr>
        <w:ilvl w:val="0"/>
        <w:numId w:val="8"/>
      </w:numPr>
    </w:pPr>
    <w:rPr>
      <w:b w:val="0"/>
      <w:bCs w:val="0"/>
    </w:rPr>
  </w:style>
  <w:style w:type="paragraph" w:customStyle="1" w:styleId="248">
    <w:name w:val="一级格式"/>
    <w:basedOn w:val="1"/>
    <w:autoRedefine/>
    <w:qFormat/>
    <w:uiPriority w:val="0"/>
    <w:pPr>
      <w:spacing w:line="360" w:lineRule="auto"/>
    </w:pPr>
    <w:rPr>
      <w:rFonts w:ascii="宋体" w:hAnsi="宋体" w:cs="宋体"/>
      <w:b/>
      <w:bCs/>
      <w:color w:val="000000"/>
      <w:szCs w:val="20"/>
    </w:rPr>
  </w:style>
  <w:style w:type="paragraph" w:customStyle="1" w:styleId="249">
    <w:name w:val="文本框1"/>
    <w:autoRedefine/>
    <w:qFormat/>
    <w:uiPriority w:val="0"/>
    <w:pPr>
      <w:jc w:val="both"/>
    </w:pPr>
    <w:rPr>
      <w:rFonts w:ascii="Times New Roman" w:hAnsi="Times New Roman" w:eastAsia="宋体" w:cs="Times New Roman"/>
      <w:snapToGrid w:val="0"/>
      <w:sz w:val="18"/>
      <w:lang w:val="en-US" w:eastAsia="zh-CN" w:bidi="ar-SA"/>
    </w:rPr>
  </w:style>
  <w:style w:type="paragraph" w:customStyle="1" w:styleId="250">
    <w:name w:val="页脚 New New New"/>
    <w:basedOn w:val="163"/>
    <w:autoRedefine/>
    <w:qFormat/>
    <w:uiPriority w:val="0"/>
    <w:pPr>
      <w:tabs>
        <w:tab w:val="center" w:pos="4153"/>
        <w:tab w:val="right" w:pos="8306"/>
      </w:tabs>
      <w:snapToGrid w:val="0"/>
      <w:jc w:val="left"/>
    </w:pPr>
    <w:rPr>
      <w:sz w:val="18"/>
      <w:szCs w:val="18"/>
    </w:rPr>
  </w:style>
  <w:style w:type="paragraph" w:customStyle="1" w:styleId="251">
    <w:name w:val="正文表标题"/>
    <w:next w:val="105"/>
    <w:autoRedefine/>
    <w:qFormat/>
    <w:uiPriority w:val="0"/>
    <w:pPr>
      <w:numPr>
        <w:ilvl w:val="0"/>
        <w:numId w:val="9"/>
      </w:numPr>
      <w:spacing w:before="156" w:beforeLines="50" w:after="156" w:afterLines="50"/>
      <w:jc w:val="center"/>
    </w:pPr>
    <w:rPr>
      <w:rFonts w:ascii="黑体" w:hAnsi="Times New Roman" w:eastAsia="黑体" w:cs="Times New Roman"/>
      <w:sz w:val="21"/>
      <w:lang w:val="en-US" w:eastAsia="zh-CN" w:bidi="ar-SA"/>
    </w:rPr>
  </w:style>
  <w:style w:type="paragraph" w:customStyle="1" w:styleId="252">
    <w:name w:val="List Paragraph1"/>
    <w:basedOn w:val="1"/>
    <w:autoRedefine/>
    <w:qFormat/>
    <w:uiPriority w:val="0"/>
    <w:pPr>
      <w:ind w:firstLine="420" w:firstLineChars="200"/>
    </w:pPr>
  </w:style>
  <w:style w:type="paragraph" w:customStyle="1" w:styleId="253">
    <w:name w:val="正文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5">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正文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项目符号1"/>
    <w:basedOn w:val="1"/>
    <w:autoRedefine/>
    <w:qFormat/>
    <w:uiPriority w:val="0"/>
    <w:pPr>
      <w:autoSpaceDE w:val="0"/>
      <w:autoSpaceDN w:val="0"/>
      <w:adjustRightInd w:val="0"/>
      <w:ind w:left="360" w:hanging="360"/>
      <w:jc w:val="left"/>
      <w:textAlignment w:val="baseline"/>
    </w:pPr>
    <w:rPr>
      <w:kern w:val="0"/>
      <w:sz w:val="24"/>
      <w:szCs w:val="20"/>
    </w:rPr>
  </w:style>
  <w:style w:type="paragraph" w:customStyle="1" w:styleId="258">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259">
    <w:name w:val="样式6"/>
    <w:basedOn w:val="1"/>
    <w:autoRedefine/>
    <w:qFormat/>
    <w:uiPriority w:val="0"/>
    <w:pPr>
      <w:spacing w:line="480" w:lineRule="exact"/>
      <w:ind w:left="720" w:hanging="720"/>
      <w:outlineLvl w:val="2"/>
    </w:pPr>
    <w:rPr>
      <w:rFonts w:ascii="宋体" w:hAnsi="宋体" w:cs="Arial"/>
      <w:b/>
      <w:szCs w:val="21"/>
    </w:rPr>
  </w:style>
  <w:style w:type="paragraph" w:customStyle="1" w:styleId="260">
    <w:name w:val="纯文本1"/>
    <w:basedOn w:val="1"/>
    <w:autoRedefine/>
    <w:qFormat/>
    <w:uiPriority w:val="0"/>
    <w:pPr>
      <w:adjustRightInd w:val="0"/>
      <w:textAlignment w:val="baseline"/>
    </w:pPr>
    <w:rPr>
      <w:rFonts w:ascii="宋体" w:hAnsi="Courier New"/>
      <w:szCs w:val="20"/>
    </w:rPr>
  </w:style>
  <w:style w:type="paragraph" w:customStyle="1" w:styleId="261">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text_js"/>
    <w:basedOn w:val="1"/>
    <w:autoRedefine/>
    <w:qFormat/>
    <w:uiPriority w:val="0"/>
    <w:pPr>
      <w:widowControl/>
      <w:spacing w:before="100" w:beforeAutospacing="1" w:after="100" w:afterAutospacing="1" w:line="270" w:lineRule="atLeast"/>
      <w:jc w:val="left"/>
    </w:pPr>
    <w:rPr>
      <w:rFonts w:ascii="宋体" w:hAnsi="宋体" w:cs="宋体"/>
      <w:kern w:val="0"/>
      <w:sz w:val="24"/>
    </w:rPr>
  </w:style>
  <w:style w:type="paragraph" w:customStyle="1" w:styleId="264">
    <w:name w:val="招标文件样式1"/>
    <w:basedOn w:val="1"/>
    <w:autoRedefine/>
    <w:qFormat/>
    <w:uiPriority w:val="0"/>
    <w:pPr>
      <w:spacing w:before="9360" w:beforeLines="3000" w:line="312" w:lineRule="auto"/>
      <w:jc w:val="center"/>
      <w:outlineLvl w:val="0"/>
    </w:pPr>
    <w:rPr>
      <w:rFonts w:ascii="仿宋" w:hAnsi="仿宋" w:eastAsia="仿宋"/>
      <w:bCs/>
      <w:kern w:val="0"/>
      <w:sz w:val="52"/>
      <w:szCs w:val="52"/>
    </w:rPr>
  </w:style>
  <w:style w:type="paragraph" w:customStyle="1" w:styleId="265">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Char1 Char Char Char Char Char Char"/>
    <w:basedOn w:val="1"/>
    <w:autoRedefine/>
    <w:qFormat/>
    <w:uiPriority w:val="0"/>
    <w:rPr>
      <w:rFonts w:ascii="Tahoma" w:hAnsi="Tahoma"/>
      <w:sz w:val="24"/>
      <w:szCs w:val="20"/>
    </w:rPr>
  </w:style>
  <w:style w:type="paragraph" w:customStyle="1" w:styleId="267">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style3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70">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页脚 New New New New New New New New"/>
    <w:basedOn w:val="191"/>
    <w:autoRedefine/>
    <w:qFormat/>
    <w:uiPriority w:val="0"/>
    <w:pPr>
      <w:tabs>
        <w:tab w:val="center" w:pos="4153"/>
        <w:tab w:val="right" w:pos="8306"/>
      </w:tabs>
      <w:snapToGrid w:val="0"/>
      <w:jc w:val="left"/>
    </w:pPr>
    <w:rPr>
      <w:sz w:val="18"/>
      <w:szCs w:val="18"/>
    </w:rPr>
  </w:style>
  <w:style w:type="paragraph" w:customStyle="1" w:styleId="272">
    <w:name w:val="Char Char Char Char Char Char Char Char Char Char Char Char Char Char Char Char Char Char Char"/>
    <w:basedOn w:val="1"/>
    <w:autoRedefine/>
    <w:qFormat/>
    <w:uiPriority w:val="0"/>
    <w:rPr>
      <w:rFonts w:ascii="Tahoma" w:hAnsi="Tahoma"/>
      <w:sz w:val="24"/>
      <w:szCs w:val="20"/>
    </w:rPr>
  </w:style>
  <w:style w:type="paragraph" w:customStyle="1" w:styleId="273">
    <w:name w:val="文本块1"/>
    <w:basedOn w:val="1"/>
    <w:autoRedefine/>
    <w:qFormat/>
    <w:uiPriority w:val="0"/>
    <w:pPr>
      <w:ind w:left="1440" w:leftChars="700" w:right="1440" w:rightChars="700"/>
    </w:pPr>
  </w:style>
  <w:style w:type="paragraph" w:customStyle="1" w:styleId="274">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75">
    <w:name w:val="默认段落字体 Para Char Char Char Char Char Char Char Char Char1"/>
    <w:basedOn w:val="1"/>
    <w:autoRedefine/>
    <w:qFormat/>
    <w:uiPriority w:val="0"/>
    <w:rPr>
      <w:rFonts w:ascii="Tahoma" w:hAnsi="Tahoma"/>
      <w:sz w:val="24"/>
      <w:szCs w:val="20"/>
    </w:rPr>
  </w:style>
  <w:style w:type="paragraph" w:customStyle="1" w:styleId="276">
    <w:name w:val="正文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p0"/>
    <w:basedOn w:val="1"/>
    <w:autoRedefine/>
    <w:qFormat/>
    <w:uiPriority w:val="0"/>
    <w:pPr>
      <w:widowControl/>
      <w:jc w:val="left"/>
    </w:pPr>
    <w:rPr>
      <w:kern w:val="0"/>
      <w:szCs w:val="21"/>
    </w:rPr>
  </w:style>
  <w:style w:type="paragraph" w:customStyle="1" w:styleId="278">
    <w:name w:val="Normal Indent1"/>
    <w:basedOn w:val="1"/>
    <w:autoRedefine/>
    <w:qFormat/>
    <w:uiPriority w:val="0"/>
    <w:pPr>
      <w:ind w:firstLine="420" w:firstLineChars="200"/>
    </w:pPr>
  </w:style>
  <w:style w:type="paragraph" w:customStyle="1" w:styleId="279">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A"/>
    <w:basedOn w:val="1"/>
    <w:autoRedefine/>
    <w:qFormat/>
    <w:uiPriority w:val="0"/>
    <w:pPr>
      <w:spacing w:before="360" w:after="360" w:line="360" w:lineRule="auto"/>
      <w:jc w:val="center"/>
      <w:outlineLvl w:val="2"/>
    </w:pPr>
    <w:rPr>
      <w:b/>
      <w:sz w:val="24"/>
      <w:szCs w:val="20"/>
    </w:rPr>
  </w:style>
  <w:style w:type="paragraph" w:customStyle="1" w:styleId="281">
    <w:name w:val="办公自动化专用标题"/>
    <w:basedOn w:val="48"/>
    <w:autoRedefine/>
    <w:qFormat/>
    <w:uiPriority w:val="0"/>
    <w:pPr>
      <w:spacing w:line="560" w:lineRule="atLeast"/>
    </w:pPr>
    <w:rPr>
      <w:rFonts w:ascii="宋体" w:cs="Times New Roman"/>
      <w:bCs w:val="0"/>
      <w:sz w:val="44"/>
      <w:szCs w:val="20"/>
    </w:rPr>
  </w:style>
  <w:style w:type="paragraph" w:customStyle="1" w:styleId="282">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284">
    <w:name w:val="a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5">
    <w:name w:val="正文标号1"/>
    <w:basedOn w:val="1"/>
    <w:autoRedefine/>
    <w:qFormat/>
    <w:uiPriority w:val="0"/>
    <w:pPr>
      <w:tabs>
        <w:tab w:val="left" w:pos="360"/>
      </w:tabs>
      <w:spacing w:line="360" w:lineRule="auto"/>
    </w:pPr>
    <w:rPr>
      <w:rFonts w:ascii="_x000B__x000C_" w:hAnsi="_x000B__x000C_"/>
      <w:color w:val="333333"/>
      <w:sz w:val="24"/>
      <w:szCs w:val="18"/>
    </w:rPr>
  </w:style>
  <w:style w:type="paragraph" w:customStyle="1" w:styleId="286">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小标题"/>
    <w:autoRedefine/>
    <w:qFormat/>
    <w:uiPriority w:val="0"/>
    <w:pPr>
      <w:keepNext/>
      <w:widowControl w:val="0"/>
      <w:adjustRightInd w:val="0"/>
      <w:snapToGrid w:val="0"/>
      <w:spacing w:line="360" w:lineRule="auto"/>
      <w:ind w:left="17" w:leftChars="8" w:firstLine="492" w:firstLineChars="205"/>
      <w:jc w:val="both"/>
    </w:pPr>
    <w:rPr>
      <w:rFonts w:ascii="宋体" w:hAnsi="宋体" w:eastAsia="宋体" w:cs="Arial"/>
      <w:bCs/>
      <w:kern w:val="2"/>
      <w:sz w:val="24"/>
      <w:szCs w:val="24"/>
      <w:lang w:val="en-US" w:eastAsia="zh-CN" w:bidi="ar-SA"/>
    </w:rPr>
  </w:style>
  <w:style w:type="paragraph" w:customStyle="1" w:styleId="288">
    <w:name w:val="_Style 29"/>
    <w:basedOn w:val="1"/>
    <w:next w:val="47"/>
    <w:autoRedefine/>
    <w:qFormat/>
    <w:uiPriority w:val="0"/>
    <w:pPr>
      <w:widowControl/>
      <w:spacing w:before="100" w:beforeAutospacing="1" w:after="100" w:afterAutospacing="1"/>
      <w:jc w:val="left"/>
    </w:pPr>
    <w:rPr>
      <w:rFonts w:ascii="宋体" w:hAnsi="宋体"/>
      <w:kern w:val="0"/>
      <w:sz w:val="24"/>
    </w:rPr>
  </w:style>
  <w:style w:type="paragraph" w:customStyle="1" w:styleId="289">
    <w:name w:val="10 f"/>
    <w:basedOn w:val="1"/>
    <w:autoRedefine/>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290">
    <w:name w:val="Char1 Char Char Char Char Char Char1"/>
    <w:basedOn w:val="1"/>
    <w:autoRedefine/>
    <w:qFormat/>
    <w:uiPriority w:val="0"/>
    <w:rPr>
      <w:rFonts w:ascii="Tahoma" w:hAnsi="Tahoma"/>
      <w:sz w:val="24"/>
      <w:szCs w:val="20"/>
    </w:rPr>
  </w:style>
  <w:style w:type="paragraph" w:customStyle="1" w:styleId="291">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292">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招标文件样式2"/>
    <w:basedOn w:val="1"/>
    <w:autoRedefine/>
    <w:qFormat/>
    <w:uiPriority w:val="0"/>
    <w:pPr>
      <w:jc w:val="center"/>
      <w:outlineLvl w:val="0"/>
    </w:pPr>
    <w:rPr>
      <w:rFonts w:ascii="宋体" w:hAnsi="宋体"/>
      <w:b/>
      <w:sz w:val="28"/>
      <w:szCs w:val="28"/>
    </w:rPr>
  </w:style>
  <w:style w:type="paragraph" w:customStyle="1" w:styleId="294">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95">
    <w:name w:val="null3"/>
    <w:autoRedefine/>
    <w:qFormat/>
    <w:uiPriority w:val="0"/>
    <w:rPr>
      <w:rFonts w:hint="eastAsia" w:ascii="Calibri" w:hAnsi="Calibri" w:eastAsia="宋体" w:cs="Times New Roman"/>
      <w:lang w:val="en-US" w:eastAsia="zh-Hans" w:bidi="ar-SA"/>
    </w:rPr>
  </w:style>
  <w:style w:type="character" w:customStyle="1" w:styleId="296">
    <w:name w:val="fontp1"/>
    <w:autoRedefine/>
    <w:qFormat/>
    <w:uiPriority w:val="0"/>
    <w:rPr>
      <w:rFonts w:ascii="宋体" w:eastAsia="宋体"/>
      <w:sz w:val="18"/>
      <w:szCs w:val="18"/>
    </w:rPr>
  </w:style>
  <w:style w:type="character" w:customStyle="1" w:styleId="297">
    <w:name w:val="font61"/>
    <w:basedOn w:val="54"/>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55</Pages>
  <Words>2251</Words>
  <Characters>2475</Characters>
  <Lines>1</Lines>
  <Paragraphs>1</Paragraphs>
  <TotalTime>1</TotalTime>
  <ScaleCrop>false</ScaleCrop>
  <LinksUpToDate>false</LinksUpToDate>
  <CharactersWithSpaces>2529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2024-08-13T03:09:00Z</dcterms:created>
  <dc:creator>jzf</dc:creator>
  <cp:lastModifiedBy>嘉霖</cp:lastModifiedBy>
  <cp:lastPrinted>2023-02-22T03:53:00Z</cp:lastPrinted>
  <dcterms:modified xsi:type="dcterms:W3CDTF">2025-05-30T09:25:17Z</dcterms:modified>
  <dc:title>普通货物招标文件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B3818986ED294903B0EDBDEB8CC94F65_13</vt:lpwstr>
  </property>
  <property fmtid="{D5CDD505-2E9C-101B-9397-08002B2CF9AE}" pid="4" name="KSOTemplateDocerSaveRecord">
    <vt:lpwstr>eyJoZGlkIjoiZjc1NDVmY2E5M2E4Zjg1ZWM3OTQ2YzI2MTMyZjhjZjQiLCJ1c2VySWQiOiIzNDk4MzcyNjUifQ==</vt:lpwstr>
  </property>
</Properties>
</file>